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0.png" ContentType="image/png"/>
  <Override PartName="/word/media/rId28.png" ContentType="image/png"/>
  <Override PartName="/word/media/rId32.png" ContentType="image/png"/>
  <Override PartName="/word/media/rId45.png" ContentType="image/png"/>
  <Override PartName="/word/media/rId55.png" ContentType="image/png"/>
  <Override PartName="/word/media/rId50.png" ContentType="image/png"/>
  <Override PartName="/word/media/rId7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Downscaling</w:t>
      </w:r>
      <w:r>
        <w:t xml:space="preserve"> </w:t>
      </w:r>
      <w:r>
        <w:t xml:space="preserve">AquaMaps</w:t>
      </w:r>
    </w:p>
    <w:p>
      <w:pPr>
        <w:pStyle w:val="Subtitle"/>
      </w:pPr>
      <w:r>
        <w:t xml:space="preserve">v01:</w:t>
      </w:r>
      <w:r>
        <w:t xml:space="preserve"> </w:t>
      </w:r>
      <w:r>
        <w:t xml:space="preserve">blue</w:t>
      </w:r>
      <w:r>
        <w:t xml:space="preserve"> </w:t>
      </w:r>
      <w:r>
        <w:t xml:space="preserve">whale,</w:t>
      </w:r>
      <w:r>
        <w:t xml:space="preserve"> </w:t>
      </w:r>
      <w:r>
        <w:t xml:space="preserve">GEBCO</w:t>
      </w:r>
      <w:r>
        <w:t xml:space="preserve"> </w:t>
      </w:r>
      <w:r>
        <w:t xml:space="preserve">SoCal</w:t>
      </w:r>
    </w:p>
    <w:p>
      <w:pPr>
        <w:pStyle w:val="Author"/>
      </w:pPr>
      <w:r>
        <w:t xml:space="preserve">Benjamin</w:t>
      </w:r>
      <w:r>
        <w:t xml:space="preserve"> </w:t>
      </w:r>
      <w:r>
        <w:t xml:space="preserve">D.</w:t>
      </w:r>
      <w:r>
        <w:t xml:space="preserve"> </w:t>
      </w:r>
      <w:r>
        <w:t xml:space="preserve">Best</w:t>
      </w:r>
      <w:r>
        <w:t xml:space="preserve"> </w:t>
      </w:r>
      <w:hyperlink r:id="rId20">
        <w:r>
          <w:rPr>
            <w:rStyle w:val="Hyperlink"/>
          </w:rPr>
          <w:t xml:space="preserve">ben@ecoquants.com</w:t>
        </w:r>
      </w:hyperlink>
    </w:p>
    <w:p>
      <w:pPr>
        <w:pStyle w:val="Date"/>
      </w:pPr>
      <w:r>
        <w:t xml:space="preserve">2023-08-14</w:t>
      </w:r>
      <w:r>
        <w:t xml:space="preserve"> </w:t>
      </w:r>
      <w:r>
        <w:t xml:space="preserve">15:47</w:t>
      </w:r>
      <w:r>
        <w:t xml:space="preserve"> </w:t>
      </w:r>
      <w:r>
        <w:t xml:space="preserve">(PDT)</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bookmarkStart w:id="27" w:name="overview"/>
    <w:p>
      <w:pPr>
        <w:pStyle w:val="Heading2"/>
      </w:pPr>
      <w:r>
        <w:t xml:space="preserve">0.1 Overview</w:t>
      </w:r>
    </w:p>
    <w:p>
      <w:pPr>
        <w:pStyle w:val="FirstParagraph"/>
      </w:pPr>
      <w:r>
        <w:rPr>
          <w:bCs/>
          <w:b/>
        </w:rPr>
        <w:t xml:space="preserve">Goal</w:t>
      </w:r>
      <w:r>
        <w:t xml:space="preserve">: Downscale</w:t>
      </w:r>
      <w:r>
        <w:t xml:space="preserve"> </w:t>
      </w:r>
      <w:hyperlink r:id="rId21">
        <w:r>
          <w:rPr>
            <w:rStyle w:val="Hyperlink"/>
          </w:rPr>
          <w:t xml:space="preserve">AquaMaps.org</w:t>
        </w:r>
      </w:hyperlink>
      <w:r>
        <w:t xml:space="preserve"> </w:t>
      </w:r>
      <w:r>
        <w:t xml:space="preserve">species distributions</w:t>
      </w:r>
      <w:r>
        <w:t xml:space="preserve"> </w:t>
      </w:r>
      <w:r>
        <w:t xml:space="preserve">(Kaschner et al. 2023; Ready et al. 2010)</w:t>
      </w:r>
      <w:r>
        <w:t xml:space="preserve"> </w:t>
      </w:r>
      <w:r>
        <w:t xml:space="preserve">from 0.5 decimal degrees to 15 arc seconds (111.11 km to 0.46 km at the equator), using the R package</w:t>
      </w:r>
      <w:r>
        <w:t xml:space="preserve"> </w:t>
      </w:r>
      <w:hyperlink r:id="rId22">
        <w:r>
          <w:rPr>
            <w:rStyle w:val="VerbatimChar"/>
          </w:rPr>
          <w:t xml:space="preserve">aquamapsdata</w:t>
        </w:r>
      </w:hyperlink>
      <w:r>
        <w:t xml:space="preserve"> </w:t>
      </w:r>
      <w:r>
        <w:t xml:space="preserve">and the the General Bathymetric Chart of the Oceans</w:t>
      </w:r>
      <w:r>
        <w:t xml:space="preserve"> </w:t>
      </w:r>
      <w:hyperlink r:id="rId23">
        <w:r>
          <w:rPr>
            <w:rStyle w:val="Hyperlink"/>
          </w:rPr>
          <w:t xml:space="preserve">GEBCO</w:t>
        </w:r>
      </w:hyperlink>
      <w:r>
        <w:t xml:space="preserve">.</w:t>
      </w:r>
    </w:p>
    <w:p>
      <w:pPr>
        <w:pStyle w:val="BodyText"/>
      </w:pPr>
      <w:r>
        <w:t xml:space="preserve">We start with the</w:t>
      </w:r>
      <w:r>
        <w:t xml:space="preserve"> </w:t>
      </w:r>
      <w:r>
        <w:t xml:space="preserve">“</w:t>
      </w:r>
      <w:r>
        <w:t xml:space="preserve">Blue Whale</w:t>
      </w:r>
      <w:r>
        <w:t xml:space="preserve">”</w:t>
      </w:r>
      <w:r>
        <w:t xml:space="preserve"> </w:t>
      </w:r>
      <w:r>
        <w:t xml:space="preserve">(</w:t>
      </w:r>
      <w:hyperlink r:id="rId24">
        <w:r>
          <w:rPr>
            <w:rStyle w:val="Hyperlink"/>
            <w:iCs/>
            <w:i/>
          </w:rPr>
          <w:t xml:space="preserve">Balaenoptera musculus</w:t>
        </w:r>
      </w:hyperlink>
      <w:r>
        <w:t xml:space="preserve">) and Southern California.</w:t>
      </w:r>
    </w:p>
    <w:p>
      <w:pPr>
        <w:pStyle w:val="BodyText"/>
      </w:pPr>
      <w:r>
        <w:t xml:space="preserve">Later we’ll iterate over species and expand to global, which will require large raster handling techniques using Cloud-Optimized GeoTIFFS (COGs; see</w:t>
      </w:r>
      <w:r>
        <w:t xml:space="preserve"> </w:t>
      </w:r>
      <w:hyperlink r:id="rId25">
        <w:r>
          <w:rPr>
            <w:rStyle w:val="Hyperlink"/>
          </w:rPr>
          <w:t xml:space="preserve">cogeo.org</w:t>
        </w:r>
      </w:hyperlink>
      <w:r>
        <w:t xml:space="preserve">).</w:t>
      </w:r>
    </w:p>
    <w:p>
      <w:pPr>
        <w:pStyle w:val="BodyText"/>
      </w:pPr>
      <w:r>
        <w:t xml:space="preserve">All code and files (except the large global GEBCO grid) are found in this repository:</w:t>
      </w:r>
    </w:p>
    <w:p>
      <w:pPr>
        <w:numPr>
          <w:ilvl w:val="0"/>
          <w:numId w:val="1001"/>
        </w:numPr>
        <w:pStyle w:val="Compact"/>
      </w:pPr>
      <w:hyperlink r:id="rId26">
        <w:r>
          <w:rPr>
            <w:rStyle w:val="Hyperlink"/>
          </w:rPr>
          <w:t xml:space="preserve">github.com/marinebon/aquamaps-downscaled</w:t>
        </w:r>
      </w:hyperlink>
    </w:p>
    <w:bookmarkEnd w:id="27"/>
    <w:bookmarkStart w:id="37" w:name="species-map-blue-whale"/>
    <w:p>
      <w:pPr>
        <w:pStyle w:val="Heading2"/>
      </w:pPr>
      <w:r>
        <w:t xml:space="preserve">0.2 Species map (blue whale)</w:t>
      </w:r>
    </w:p>
    <w:tbl>
      <w:tblPr>
        <w:tblStyle w:val="Table"/>
        <w:tblW w:type="pct" w:w="5000"/>
        <w:tblLook w:firstRow="0" w:lastRow="0" w:firstColumn="0" w:lastColumn="0" w:noHBand="0" w:noVBand="0" w:val="0000"/>
        <w:jc w:val="start"/>
      </w:tblPr>
      <w:tblGrid>
        <w:gridCol w:w="7920"/>
      </w:tblGrid>
      <w:tr>
        <w:tc>
          <w:tcPr/>
          <w:bookmarkStart w:id="31" w:name="fig-blue_whale_map"/>
          <w:p>
            <w:pPr>
              <w:jc w:val="center"/>
            </w:pPr>
            <w:r>
              <w:drawing>
                <wp:inline>
                  <wp:extent cx="5334000" cy="4267200"/>
                  <wp:effectExtent b="0" l="0" r="0" t="0"/>
                  <wp:docPr descr="" title="" id="29" name="Picture"/>
                  <a:graphic>
                    <a:graphicData uri="http://schemas.openxmlformats.org/drawingml/2006/picture">
                      <pic:pic>
                        <pic:nvPicPr>
                          <pic:cNvPr descr="index_files/figure-docx/fig-blue_whale_map-1.png" id="30" name="Picture"/>
                          <pic:cNvPicPr>
                            <a:picLocks noChangeArrowheads="1" noChangeAspect="1"/>
                          </pic:cNvPicPr>
                        </pic:nvPicPr>
                        <pic:blipFill>
                          <a:blip r:embed="rId28"/>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Map of blue whale (</w:t>
            </w:r>
            <w:r>
              <w:rPr>
                <w:iCs/>
                <w:i/>
              </w:rPr>
              <w:t xml:space="preserve">Balaenoptera musculus</w:t>
            </w:r>
            <w:r>
              <w:t xml:space="preserve">) distribution from AquaMaps.</w:t>
            </w:r>
          </w:p>
          <w:bookmarkEnd w:id="31"/>
        </w:tc>
      </w:tr>
    </w:tbl>
    <w:bookmarkStart w:id="36" w:name="zoom-to-socal"/>
    <w:p>
      <w:pPr>
        <w:pStyle w:val="Heading3"/>
      </w:pPr>
      <w:r>
        <w:t xml:space="preserve">0.2.1 Zoom to SoCal</w:t>
      </w:r>
    </w:p>
    <w:p>
      <w:pPr>
        <w:pStyle w:val="FirstParagraph"/>
      </w:pPr>
      <w:r>
        <w:t xml:space="preserve">Notice the very large pixels, far bigger than useful for smaller planning purposes, such as for Sanctuaries or BOEM Wind Energy Areas.</w:t>
      </w:r>
    </w:p>
    <w:tbl>
      <w:tblPr>
        <w:tblStyle w:val="Table"/>
        <w:tblW w:type="pct" w:w="5000"/>
        <w:tblLook w:firstRow="0" w:lastRow="0" w:firstColumn="0" w:lastColumn="0" w:noHBand="0" w:noVBand="0" w:val="0000"/>
        <w:jc w:val="start"/>
      </w:tblPr>
      <w:tblGrid>
        <w:gridCol w:w="7920"/>
      </w:tblGrid>
      <w:tr>
        <w:tc>
          <w:tcPr/>
          <w:bookmarkStart w:id="35" w:name="fig-blue_whale_map_socal"/>
          <w:p>
            <w:pPr>
              <w:jc w:val="center"/>
            </w:pPr>
            <w:r>
              <w:drawing>
                <wp:inline>
                  <wp:extent cx="5334000" cy="4267200"/>
                  <wp:effectExtent b="0" l="0" r="0" t="0"/>
                  <wp:docPr descr="" title="" id="33" name="Picture"/>
                  <a:graphic>
                    <a:graphicData uri="http://schemas.openxmlformats.org/drawingml/2006/picture">
                      <pic:pic>
                        <pic:nvPicPr>
                          <pic:cNvPr descr="index_files/figure-docx/fig-blue_whale_map_socal-1.png" id="34" name="Picture"/>
                          <pic:cNvPicPr>
                            <a:picLocks noChangeArrowheads="1" noChangeAspect="1"/>
                          </pic:cNvPicPr>
                        </pic:nvPicPr>
                        <pic:blipFill>
                          <a:blip r:embed="rId32"/>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Map of blue whale (</w:t>
            </w:r>
            <w:r>
              <w:rPr>
                <w:iCs/>
                <w:i/>
              </w:rPr>
              <w:t xml:space="preserve">Balaenoptera musculus</w:t>
            </w:r>
            <w:r>
              <w:t xml:space="preserve">) distribution from AquaMaps zoomed into Southern California. Notice the very large pixels, far bigger than useful for smaller planning purposes, such as for Sanctuaries or BOEM Wind Energy Areas.</w:t>
            </w:r>
          </w:p>
          <w:bookmarkEnd w:id="35"/>
        </w:tc>
      </w:tr>
    </w:tbl>
    <w:bookmarkEnd w:id="36"/>
    <w:bookmarkEnd w:id="37"/>
    <w:bookmarkStart w:id="44" w:name="environmental-preferences"/>
    <w:p>
      <w:pPr>
        <w:pStyle w:val="Heading2"/>
      </w:pPr>
      <w:r>
        <w:t xml:space="preserve">0.3 Environmental preferences</w:t>
      </w:r>
    </w:p>
    <w:p>
      <w:pPr>
        <w:pStyle w:val="FirstParagraph"/>
      </w:pPr>
      <w:r>
        <w:t xml:space="preserve">Here are the environmental preferences for the species in the database.</w:t>
      </w:r>
    </w:p>
    <w:bookmarkStart w:id="38" w:name="tbl-blue_whale_env"/>
    <w:p>
      <w:pPr>
        <w:pStyle w:val="TableCaption"/>
      </w:pPr>
      <w:r>
        <w:t xml:space="preserve">Table 1: Table of blue whale (</w:t>
      </w:r>
      <w:r>
        <w:rPr>
          <w:iCs/>
          <w:i/>
        </w:rPr>
        <w:t xml:space="preserve">Balaenoptera musculus</w:t>
      </w:r>
      <w:r>
        <w:t xml:space="preserve">) environmental suitability parameters from Aquamaps.</w:t>
      </w:r>
    </w:p>
    <w:tbl>
      <w:tblPr>
        <w:tblStyle w:val="Table"/>
        <w:tblW w:type="pct" w:w="5000"/>
        <w:tblLook w:firstRow="1" w:lastRow="0" w:firstColumn="0" w:lastColumn="0" w:noHBand="0" w:noVBand="0" w:val="0020"/>
        <w:jc w:val="start"/>
        <w:tblCaption w:val="Table 1: Table of blue whale (Balaenoptera musculus) environmental suitability parameters from Aquamaps."/>
      </w:tblPr>
      <w:tblGrid>
        <w:gridCol w:w="1456"/>
        <w:gridCol w:w="6463"/>
      </w:tblGrid>
      <w:tr>
        <w:trPr>
          <w:tblHeader w:val="true"/>
        </w:trPr>
        <w:tc>
          <w:tcPr/>
          <w:p>
            <w:pPr>
              <w:pStyle w:val="Compact"/>
              <w:jc w:val="left"/>
            </w:pPr>
            <w:r>
              <w:t xml:space="preserve">name</w:t>
            </w:r>
          </w:p>
        </w:tc>
        <w:tc>
          <w:tcPr/>
          <w:p>
            <w:pPr>
              <w:pStyle w:val="Compact"/>
              <w:jc w:val="left"/>
            </w:pPr>
            <w:r>
              <w:t xml:space="preserve">value</w:t>
            </w:r>
          </w:p>
        </w:tc>
      </w:tr>
      <w:tr>
        <w:tc>
          <w:tcPr/>
          <w:p>
            <w:pPr>
              <w:pStyle w:val="Compact"/>
              <w:jc w:val="left"/>
            </w:pPr>
            <w:r>
              <w:t xml:space="preserve">SpeciesID</w:t>
            </w:r>
          </w:p>
        </w:tc>
        <w:tc>
          <w:tcPr/>
          <w:p>
            <w:pPr>
              <w:pStyle w:val="Compact"/>
              <w:jc w:val="left"/>
            </w:pPr>
            <w:r>
              <w:t xml:space="preserve">ITS-Mam-180528</w:t>
            </w:r>
          </w:p>
        </w:tc>
      </w:tr>
      <w:tr>
        <w:tc>
          <w:tcPr/>
          <w:p>
            <w:pPr>
              <w:pStyle w:val="Compact"/>
              <w:jc w:val="left"/>
            </w:pPr>
            <w:r>
              <w:t xml:space="preserve">Speccode</w:t>
            </w:r>
          </w:p>
        </w:tc>
        <w:tc>
          <w:tcPr/>
          <w:p>
            <w:pPr>
              <w:pStyle w:val="Compact"/>
              <w:jc w:val="left"/>
            </w:pPr>
            <w:r>
              <w:t xml:space="preserve">69007</w:t>
            </w:r>
          </w:p>
        </w:tc>
      </w:tr>
      <w:tr>
        <w:tc>
          <w:tcPr/>
          <w:p>
            <w:pPr>
              <w:pStyle w:val="Compact"/>
              <w:jc w:val="left"/>
            </w:pPr>
            <w:r>
              <w:t xml:space="preserve">LifeStage</w:t>
            </w:r>
          </w:p>
        </w:tc>
        <w:tc>
          <w:tcPr/>
          <w:p>
            <w:pPr>
              <w:pStyle w:val="Compact"/>
              <w:jc w:val="left"/>
            </w:pPr>
            <w:r>
              <w:t xml:space="preserve">adults</w:t>
            </w:r>
          </w:p>
        </w:tc>
      </w:tr>
      <w:tr>
        <w:tc>
          <w:tcPr/>
          <w:p>
            <w:pPr>
              <w:pStyle w:val="Compact"/>
              <w:jc w:val="left"/>
            </w:pPr>
            <w:r>
              <w:t xml:space="preserve">FAOAreas</w:t>
            </w:r>
          </w:p>
        </w:tc>
        <w:tc>
          <w:tcPr/>
          <w:p>
            <w:pPr>
              <w:pStyle w:val="Compact"/>
              <w:jc w:val="left"/>
            </w:pPr>
            <w:r>
              <w:t xml:space="preserve">18, 21, 27, 31, 34, 41, 47, 48, 51, 57, 58, 61, 67, 71, 77, 81, 87, 88</w:t>
            </w:r>
          </w:p>
        </w:tc>
      </w:tr>
      <w:tr>
        <w:tc>
          <w:tcPr/>
          <w:p>
            <w:pPr>
              <w:pStyle w:val="Compact"/>
              <w:jc w:val="left"/>
            </w:pPr>
            <w:r>
              <w:t xml:space="preserve">FAOComplete</w:t>
            </w:r>
          </w:p>
        </w:tc>
        <w:tc>
          <w:tcPr/>
          <w:p>
            <w:pPr>
              <w:pStyle w:val="Compact"/>
              <w:jc w:val="left"/>
            </w:pPr>
            <w:r>
              <w:t xml:space="preserve">NA</w:t>
            </w:r>
          </w:p>
        </w:tc>
      </w:tr>
      <w:tr>
        <w:tc>
          <w:tcPr/>
          <w:p>
            <w:pPr>
              <w:pStyle w:val="Compact"/>
              <w:jc w:val="left"/>
            </w:pPr>
            <w:r>
              <w:t xml:space="preserve">NMostLat</w:t>
            </w:r>
          </w:p>
        </w:tc>
        <w:tc>
          <w:tcPr/>
          <w:p>
            <w:pPr>
              <w:pStyle w:val="Compact"/>
              <w:jc w:val="left"/>
            </w:pPr>
            <w:r>
              <w:t xml:space="preserve">90</w:t>
            </w:r>
          </w:p>
        </w:tc>
      </w:tr>
      <w:tr>
        <w:tc>
          <w:tcPr/>
          <w:p>
            <w:pPr>
              <w:pStyle w:val="Compact"/>
              <w:jc w:val="left"/>
            </w:pPr>
            <w:r>
              <w:t xml:space="preserve">SMostLat</w:t>
            </w:r>
          </w:p>
        </w:tc>
        <w:tc>
          <w:tcPr/>
          <w:p>
            <w:pPr>
              <w:pStyle w:val="Compact"/>
              <w:jc w:val="left"/>
            </w:pPr>
            <w:r>
              <w:t xml:space="preserve">-90</w:t>
            </w:r>
          </w:p>
        </w:tc>
      </w:tr>
      <w:tr>
        <w:tc>
          <w:tcPr/>
          <w:p>
            <w:pPr>
              <w:pStyle w:val="Compact"/>
              <w:jc w:val="left"/>
            </w:pPr>
            <w:r>
              <w:t xml:space="preserve">WMostLong</w:t>
            </w:r>
          </w:p>
        </w:tc>
        <w:tc>
          <w:tcPr/>
          <w:p>
            <w:pPr>
              <w:pStyle w:val="Compact"/>
              <w:jc w:val="left"/>
            </w:pPr>
            <w:r>
              <w:t xml:space="preserve">-180</w:t>
            </w:r>
          </w:p>
        </w:tc>
      </w:tr>
      <w:tr>
        <w:tc>
          <w:tcPr/>
          <w:p>
            <w:pPr>
              <w:pStyle w:val="Compact"/>
              <w:jc w:val="left"/>
            </w:pPr>
            <w:r>
              <w:t xml:space="preserve">EMostLong</w:t>
            </w:r>
          </w:p>
        </w:tc>
        <w:tc>
          <w:tcPr/>
          <w:p>
            <w:pPr>
              <w:pStyle w:val="Compact"/>
              <w:jc w:val="left"/>
            </w:pPr>
            <w:r>
              <w:t xml:space="preserve">180</w:t>
            </w:r>
          </w:p>
        </w:tc>
      </w:tr>
      <w:tr>
        <w:tc>
          <w:tcPr/>
          <w:p>
            <w:pPr>
              <w:pStyle w:val="Compact"/>
              <w:jc w:val="left"/>
            </w:pPr>
            <w:r>
              <w:t xml:space="preserve">DepthYN</w:t>
            </w:r>
          </w:p>
        </w:tc>
        <w:tc>
          <w:tcPr/>
          <w:p>
            <w:pPr>
              <w:pStyle w:val="Compact"/>
              <w:jc w:val="left"/>
            </w:pPr>
            <w:r>
              <w:t xml:space="preserve">1</w:t>
            </w:r>
          </w:p>
        </w:tc>
      </w:tr>
      <w:tr>
        <w:tc>
          <w:tcPr/>
          <w:p>
            <w:pPr>
              <w:pStyle w:val="Compact"/>
              <w:jc w:val="left"/>
            </w:pPr>
            <w:r>
              <w:t xml:space="preserve">DepthMin</w:t>
            </w:r>
          </w:p>
        </w:tc>
        <w:tc>
          <w:tcPr/>
          <w:p>
            <w:pPr>
              <w:pStyle w:val="Compact"/>
              <w:jc w:val="left"/>
            </w:pPr>
            <w:r>
              <w:t xml:space="preserve">0</w:t>
            </w:r>
          </w:p>
        </w:tc>
      </w:tr>
      <w:tr>
        <w:tc>
          <w:tcPr/>
          <w:p>
            <w:pPr>
              <w:pStyle w:val="Compact"/>
              <w:jc w:val="left"/>
            </w:pPr>
            <w:r>
              <w:t xml:space="preserve">DepthPrefMin</w:t>
            </w:r>
          </w:p>
        </w:tc>
        <w:tc>
          <w:tcPr/>
          <w:p>
            <w:pPr>
              <w:pStyle w:val="Compact"/>
              <w:jc w:val="left"/>
            </w:pPr>
            <w:r>
              <w:t xml:space="preserve">1000</w:t>
            </w:r>
          </w:p>
        </w:tc>
      </w:tr>
      <w:tr>
        <w:tc>
          <w:tcPr/>
          <w:p>
            <w:pPr>
              <w:pStyle w:val="Compact"/>
              <w:jc w:val="left"/>
            </w:pPr>
            <w:r>
              <w:t xml:space="preserve">DepthPrefMax</w:t>
            </w:r>
          </w:p>
        </w:tc>
        <w:tc>
          <w:tcPr/>
          <w:p>
            <w:pPr>
              <w:pStyle w:val="Compact"/>
              <w:jc w:val="left"/>
            </w:pPr>
            <w:r>
              <w:t xml:space="preserve">4000</w:t>
            </w:r>
          </w:p>
        </w:tc>
      </w:tr>
      <w:tr>
        <w:tc>
          <w:tcPr/>
          <w:p>
            <w:pPr>
              <w:pStyle w:val="Compact"/>
              <w:jc w:val="left"/>
            </w:pPr>
            <w:r>
              <w:t xml:space="preserve">DepthMax</w:t>
            </w:r>
          </w:p>
        </w:tc>
        <w:tc>
          <w:tcPr/>
          <w:p>
            <w:pPr>
              <w:pStyle w:val="Compact"/>
              <w:jc w:val="left"/>
            </w:pPr>
            <w:r>
              <w:t xml:space="preserve">8000</w:t>
            </w:r>
          </w:p>
        </w:tc>
      </w:tr>
      <w:tr>
        <w:tc>
          <w:tcPr/>
          <w:p>
            <w:pPr>
              <w:pStyle w:val="Compact"/>
              <w:jc w:val="left"/>
            </w:pPr>
            <w:r>
              <w:t xml:space="preserve">MeanDepth</w:t>
            </w:r>
          </w:p>
        </w:tc>
        <w:tc>
          <w:tcPr/>
          <w:p>
            <w:pPr>
              <w:pStyle w:val="Compact"/>
              <w:jc w:val="left"/>
            </w:pPr>
            <w:r>
              <w:t xml:space="preserve">1</w:t>
            </w:r>
          </w:p>
        </w:tc>
      </w:tr>
      <w:tr>
        <w:tc>
          <w:tcPr/>
          <w:p>
            <w:pPr>
              <w:pStyle w:val="Compact"/>
              <w:jc w:val="left"/>
            </w:pPr>
            <w:r>
              <w:t xml:space="preserve">Pelagic</w:t>
            </w:r>
          </w:p>
        </w:tc>
        <w:tc>
          <w:tcPr/>
          <w:p>
            <w:pPr>
              <w:pStyle w:val="Compact"/>
              <w:jc w:val="left"/>
            </w:pPr>
            <w:r>
              <w:t xml:space="preserve">0</w:t>
            </w:r>
          </w:p>
        </w:tc>
      </w:tr>
      <w:tr>
        <w:tc>
          <w:tcPr/>
          <w:p>
            <w:pPr>
              <w:pStyle w:val="Compact"/>
              <w:jc w:val="left"/>
            </w:pPr>
            <w:r>
              <w:t xml:space="preserve">TempYN</w:t>
            </w:r>
          </w:p>
        </w:tc>
        <w:tc>
          <w:tcPr/>
          <w:p>
            <w:pPr>
              <w:pStyle w:val="Compact"/>
              <w:jc w:val="left"/>
            </w:pPr>
            <w:r>
              <w:t xml:space="preserve">1</w:t>
            </w:r>
          </w:p>
        </w:tc>
      </w:tr>
      <w:tr>
        <w:tc>
          <w:tcPr/>
          <w:p>
            <w:pPr>
              <w:pStyle w:val="Compact"/>
              <w:jc w:val="left"/>
            </w:pPr>
            <w:r>
              <w:t xml:space="preserve">TempMin</w:t>
            </w:r>
          </w:p>
        </w:tc>
        <w:tc>
          <w:tcPr/>
          <w:p>
            <w:pPr>
              <w:pStyle w:val="Compact"/>
              <w:jc w:val="left"/>
            </w:pPr>
            <w:r>
              <w:t xml:space="preserve">-1.8</w:t>
            </w:r>
          </w:p>
        </w:tc>
      </w:tr>
      <w:tr>
        <w:tc>
          <w:tcPr/>
          <w:p>
            <w:pPr>
              <w:pStyle w:val="Compact"/>
              <w:jc w:val="left"/>
            </w:pPr>
            <w:r>
              <w:t xml:space="preserve">TempPrefMin</w:t>
            </w:r>
          </w:p>
        </w:tc>
        <w:tc>
          <w:tcPr/>
          <w:p>
            <w:pPr>
              <w:pStyle w:val="Compact"/>
              <w:jc w:val="left"/>
            </w:pPr>
            <w:r>
              <w:t xml:space="preserve">-1.3</w:t>
            </w:r>
          </w:p>
        </w:tc>
      </w:tr>
      <w:tr>
        <w:tc>
          <w:tcPr/>
          <w:p>
            <w:pPr>
              <w:pStyle w:val="Compact"/>
              <w:jc w:val="left"/>
            </w:pPr>
            <w:r>
              <w:t xml:space="preserve">TempPrefMax</w:t>
            </w:r>
          </w:p>
        </w:tc>
        <w:tc>
          <w:tcPr/>
          <w:p>
            <w:pPr>
              <w:pStyle w:val="Compact"/>
              <w:jc w:val="left"/>
            </w:pPr>
            <w:r>
              <w:t xml:space="preserve">27.87</w:t>
            </w:r>
          </w:p>
        </w:tc>
      </w:tr>
      <w:tr>
        <w:tc>
          <w:tcPr/>
          <w:p>
            <w:pPr>
              <w:pStyle w:val="Compact"/>
              <w:jc w:val="left"/>
            </w:pPr>
            <w:r>
              <w:t xml:space="preserve">TempMax</w:t>
            </w:r>
          </w:p>
        </w:tc>
        <w:tc>
          <w:tcPr/>
          <w:p>
            <w:pPr>
              <w:pStyle w:val="Compact"/>
              <w:jc w:val="left"/>
            </w:pPr>
            <w:r>
              <w:t xml:space="preserve">32.07</w:t>
            </w:r>
          </w:p>
        </w:tc>
      </w:tr>
      <w:tr>
        <w:tc>
          <w:tcPr/>
          <w:p>
            <w:pPr>
              <w:pStyle w:val="Compact"/>
              <w:jc w:val="left"/>
            </w:pPr>
            <w:r>
              <w:t xml:space="preserve">SalinityYN</w:t>
            </w:r>
          </w:p>
        </w:tc>
        <w:tc>
          <w:tcPr/>
          <w:p>
            <w:pPr>
              <w:pStyle w:val="Compact"/>
              <w:jc w:val="left"/>
            </w:pPr>
            <w:r>
              <w:t xml:space="preserve">1</w:t>
            </w:r>
          </w:p>
        </w:tc>
      </w:tr>
      <w:tr>
        <w:tc>
          <w:tcPr/>
          <w:p>
            <w:pPr>
              <w:pStyle w:val="Compact"/>
              <w:jc w:val="left"/>
            </w:pPr>
            <w:r>
              <w:t xml:space="preserve">SalinityMin</w:t>
            </w:r>
          </w:p>
        </w:tc>
        <w:tc>
          <w:tcPr/>
          <w:p>
            <w:pPr>
              <w:pStyle w:val="Compact"/>
              <w:jc w:val="left"/>
            </w:pPr>
            <w:r>
              <w:t xml:space="preserve">3.58</w:t>
            </w:r>
          </w:p>
        </w:tc>
      </w:tr>
      <w:tr>
        <w:tc>
          <w:tcPr/>
          <w:p>
            <w:pPr>
              <w:pStyle w:val="Compact"/>
              <w:jc w:val="left"/>
            </w:pPr>
            <w:r>
              <w:t xml:space="preserve">SalinityPrefMin</w:t>
            </w:r>
          </w:p>
        </w:tc>
        <w:tc>
          <w:tcPr/>
          <w:p>
            <w:pPr>
              <w:pStyle w:val="Compact"/>
              <w:jc w:val="left"/>
            </w:pPr>
            <w:r>
              <w:t xml:space="preserve">32.57</w:t>
            </w:r>
          </w:p>
        </w:tc>
      </w:tr>
      <w:tr>
        <w:tc>
          <w:tcPr/>
          <w:p>
            <w:pPr>
              <w:pStyle w:val="Compact"/>
              <w:jc w:val="left"/>
            </w:pPr>
            <w:r>
              <w:t xml:space="preserve">SalinityPrefMax</w:t>
            </w:r>
          </w:p>
        </w:tc>
        <w:tc>
          <w:tcPr/>
          <w:p>
            <w:pPr>
              <w:pStyle w:val="Compact"/>
              <w:jc w:val="left"/>
            </w:pPr>
            <w:r>
              <w:t xml:space="preserve">35.49</w:t>
            </w:r>
          </w:p>
        </w:tc>
      </w:tr>
      <w:tr>
        <w:tc>
          <w:tcPr/>
          <w:p>
            <w:pPr>
              <w:pStyle w:val="Compact"/>
              <w:jc w:val="left"/>
            </w:pPr>
            <w:r>
              <w:t xml:space="preserve">SalinityMax</w:t>
            </w:r>
          </w:p>
        </w:tc>
        <w:tc>
          <w:tcPr/>
          <w:p>
            <w:pPr>
              <w:pStyle w:val="Compact"/>
              <w:jc w:val="left"/>
            </w:pPr>
            <w:r>
              <w:t xml:space="preserve">38.84</w:t>
            </w:r>
          </w:p>
        </w:tc>
      </w:tr>
      <w:tr>
        <w:tc>
          <w:tcPr/>
          <w:p>
            <w:pPr>
              <w:pStyle w:val="Compact"/>
              <w:jc w:val="left"/>
            </w:pPr>
            <w:r>
              <w:t xml:space="preserve">PrimProdYN</w:t>
            </w:r>
          </w:p>
        </w:tc>
        <w:tc>
          <w:tcPr/>
          <w:p>
            <w:pPr>
              <w:pStyle w:val="Compact"/>
              <w:jc w:val="left"/>
            </w:pPr>
            <w:r>
              <w:t xml:space="preserve">1</w:t>
            </w:r>
          </w:p>
        </w:tc>
      </w:tr>
      <w:tr>
        <w:tc>
          <w:tcPr/>
          <w:p>
            <w:pPr>
              <w:pStyle w:val="Compact"/>
              <w:jc w:val="left"/>
            </w:pPr>
            <w:r>
              <w:t xml:space="preserve">PrimProdMin</w:t>
            </w:r>
          </w:p>
        </w:tc>
        <w:tc>
          <w:tcPr/>
          <w:p>
            <w:pPr>
              <w:pStyle w:val="Compact"/>
              <w:jc w:val="left"/>
            </w:pPr>
            <w:r>
              <w:t xml:space="preserve">0.1</w:t>
            </w:r>
          </w:p>
        </w:tc>
      </w:tr>
      <w:tr>
        <w:tc>
          <w:tcPr/>
          <w:p>
            <w:pPr>
              <w:pStyle w:val="Compact"/>
              <w:jc w:val="left"/>
            </w:pPr>
            <w:r>
              <w:t xml:space="preserve">PrimProdPrefMin</w:t>
            </w:r>
          </w:p>
        </w:tc>
        <w:tc>
          <w:tcPr/>
          <w:p>
            <w:pPr>
              <w:pStyle w:val="Compact"/>
              <w:jc w:val="left"/>
            </w:pPr>
            <w:r>
              <w:t xml:space="preserve">1.4</w:t>
            </w:r>
          </w:p>
        </w:tc>
      </w:tr>
      <w:tr>
        <w:tc>
          <w:tcPr/>
          <w:p>
            <w:pPr>
              <w:pStyle w:val="Compact"/>
              <w:jc w:val="left"/>
            </w:pPr>
            <w:r>
              <w:t xml:space="preserve">PrimProdPrefMax</w:t>
            </w:r>
          </w:p>
        </w:tc>
        <w:tc>
          <w:tcPr/>
          <w:p>
            <w:pPr>
              <w:pStyle w:val="Compact"/>
              <w:jc w:val="left"/>
            </w:pPr>
            <w:r>
              <w:t xml:space="preserve">16.07</w:t>
            </w:r>
          </w:p>
        </w:tc>
      </w:tr>
      <w:tr>
        <w:tc>
          <w:tcPr/>
          <w:p>
            <w:pPr>
              <w:pStyle w:val="Compact"/>
              <w:jc w:val="left"/>
            </w:pPr>
            <w:r>
              <w:t xml:space="preserve">PrimProdMax</w:t>
            </w:r>
          </w:p>
        </w:tc>
        <w:tc>
          <w:tcPr/>
          <w:p>
            <w:pPr>
              <w:pStyle w:val="Compact"/>
              <w:jc w:val="left"/>
            </w:pPr>
            <w:r>
              <w:t xml:space="preserve">119.58</w:t>
            </w:r>
          </w:p>
        </w:tc>
      </w:tr>
      <w:tr>
        <w:tc>
          <w:tcPr/>
          <w:p>
            <w:pPr>
              <w:pStyle w:val="Compact"/>
              <w:jc w:val="left"/>
            </w:pPr>
            <w:r>
              <w:t xml:space="preserve">IceConYN</w:t>
            </w:r>
          </w:p>
        </w:tc>
        <w:tc>
          <w:tcPr/>
          <w:p>
            <w:pPr>
              <w:pStyle w:val="Compact"/>
              <w:jc w:val="left"/>
            </w:pPr>
            <w:r>
              <w:t xml:space="preserve">1</w:t>
            </w:r>
          </w:p>
        </w:tc>
      </w:tr>
      <w:tr>
        <w:tc>
          <w:tcPr/>
          <w:p>
            <w:pPr>
              <w:pStyle w:val="Compact"/>
              <w:jc w:val="left"/>
            </w:pPr>
            <w:r>
              <w:t xml:space="preserve">IceConMin</w:t>
            </w:r>
          </w:p>
        </w:tc>
        <w:tc>
          <w:tcPr/>
          <w:p>
            <w:pPr>
              <w:pStyle w:val="Compact"/>
              <w:jc w:val="left"/>
            </w:pPr>
            <w:r>
              <w:t xml:space="preserve">-0.88</w:t>
            </w:r>
          </w:p>
        </w:tc>
      </w:tr>
      <w:tr>
        <w:tc>
          <w:tcPr/>
          <w:p>
            <w:pPr>
              <w:pStyle w:val="Compact"/>
              <w:jc w:val="left"/>
            </w:pPr>
            <w:r>
              <w:t xml:space="preserve">IceConPrefMin</w:t>
            </w:r>
          </w:p>
        </w:tc>
        <w:tc>
          <w:tcPr/>
          <w:p>
            <w:pPr>
              <w:pStyle w:val="Compact"/>
              <w:jc w:val="left"/>
            </w:pPr>
            <w:r>
              <w:t xml:space="preserve">0</w:t>
            </w:r>
          </w:p>
        </w:tc>
      </w:tr>
      <w:tr>
        <w:tc>
          <w:tcPr/>
          <w:p>
            <w:pPr>
              <w:pStyle w:val="Compact"/>
              <w:jc w:val="left"/>
            </w:pPr>
            <w:r>
              <w:t xml:space="preserve">IceConPrefMax</w:t>
            </w:r>
          </w:p>
        </w:tc>
        <w:tc>
          <w:tcPr/>
          <w:p>
            <w:pPr>
              <w:pStyle w:val="Compact"/>
              <w:jc w:val="left"/>
            </w:pPr>
            <w:r>
              <w:t xml:space="preserve">0.49</w:t>
            </w:r>
          </w:p>
        </w:tc>
      </w:tr>
      <w:tr>
        <w:tc>
          <w:tcPr/>
          <w:p>
            <w:pPr>
              <w:pStyle w:val="Compact"/>
              <w:jc w:val="left"/>
            </w:pPr>
            <w:r>
              <w:t xml:space="preserve">IceConMax</w:t>
            </w:r>
          </w:p>
        </w:tc>
        <w:tc>
          <w:tcPr/>
          <w:p>
            <w:pPr>
              <w:pStyle w:val="Compact"/>
              <w:jc w:val="left"/>
            </w:pPr>
            <w:r>
              <w:t xml:space="preserve">0.96</w:t>
            </w:r>
          </w:p>
        </w:tc>
      </w:tr>
      <w:tr>
        <w:tc>
          <w:tcPr/>
          <w:p>
            <w:pPr>
              <w:pStyle w:val="Compact"/>
              <w:jc w:val="left"/>
            </w:pPr>
            <w:r>
              <w:t xml:space="preserve">OxyYN</w:t>
            </w:r>
          </w:p>
        </w:tc>
        <w:tc>
          <w:tcPr/>
          <w:p>
            <w:pPr>
              <w:pStyle w:val="Compact"/>
              <w:jc w:val="left"/>
            </w:pPr>
            <w:r>
              <w:t xml:space="preserve">0</w:t>
            </w:r>
          </w:p>
        </w:tc>
      </w:tr>
      <w:tr>
        <w:tc>
          <w:tcPr/>
          <w:p>
            <w:pPr>
              <w:pStyle w:val="Compact"/>
              <w:jc w:val="left"/>
            </w:pPr>
            <w:r>
              <w:t xml:space="preserve">OxyMin</w:t>
            </w:r>
          </w:p>
        </w:tc>
        <w:tc>
          <w:tcPr/>
          <w:p>
            <w:pPr>
              <w:pStyle w:val="Compact"/>
              <w:jc w:val="left"/>
            </w:pPr>
            <w:r>
              <w:t xml:space="preserve">1.1</w:t>
            </w:r>
          </w:p>
        </w:tc>
      </w:tr>
      <w:tr>
        <w:tc>
          <w:tcPr/>
          <w:p>
            <w:pPr>
              <w:pStyle w:val="Compact"/>
              <w:jc w:val="left"/>
            </w:pPr>
            <w:r>
              <w:t xml:space="preserve">OxyPrefMin</w:t>
            </w:r>
          </w:p>
        </w:tc>
        <w:tc>
          <w:tcPr/>
          <w:p>
            <w:pPr>
              <w:pStyle w:val="Compact"/>
              <w:jc w:val="left"/>
            </w:pPr>
            <w:r>
              <w:t xml:space="preserve">116.82</w:t>
            </w:r>
          </w:p>
        </w:tc>
      </w:tr>
      <w:tr>
        <w:tc>
          <w:tcPr/>
          <w:p>
            <w:pPr>
              <w:pStyle w:val="Compact"/>
              <w:jc w:val="left"/>
            </w:pPr>
            <w:r>
              <w:t xml:space="preserve">OxyPrefMax</w:t>
            </w:r>
          </w:p>
        </w:tc>
        <w:tc>
          <w:tcPr/>
          <w:p>
            <w:pPr>
              <w:pStyle w:val="Compact"/>
              <w:jc w:val="left"/>
            </w:pPr>
            <w:r>
              <w:t xml:space="preserve">275.01</w:t>
            </w:r>
          </w:p>
        </w:tc>
      </w:tr>
      <w:tr>
        <w:tc>
          <w:tcPr/>
          <w:p>
            <w:pPr>
              <w:pStyle w:val="Compact"/>
              <w:jc w:val="left"/>
            </w:pPr>
            <w:r>
              <w:t xml:space="preserve">OxyMax</w:t>
            </w:r>
          </w:p>
        </w:tc>
        <w:tc>
          <w:tcPr/>
          <w:p>
            <w:pPr>
              <w:pStyle w:val="Compact"/>
              <w:jc w:val="left"/>
            </w:pPr>
            <w:r>
              <w:t xml:space="preserve">408.48</w:t>
            </w:r>
          </w:p>
        </w:tc>
      </w:tr>
      <w:tr>
        <w:tc>
          <w:tcPr/>
          <w:p>
            <w:pPr>
              <w:pStyle w:val="Compact"/>
              <w:jc w:val="left"/>
            </w:pPr>
            <w:r>
              <w:t xml:space="preserve">LandDistYN</w:t>
            </w:r>
          </w:p>
        </w:tc>
        <w:tc>
          <w:tcPr/>
          <w:p>
            <w:pPr>
              <w:pStyle w:val="Compact"/>
              <w:jc w:val="left"/>
            </w:pPr>
            <w:r>
              <w:t xml:space="preserve">0</w:t>
            </w:r>
          </w:p>
        </w:tc>
      </w:tr>
      <w:tr>
        <w:tc>
          <w:tcPr/>
          <w:p>
            <w:pPr>
              <w:pStyle w:val="Compact"/>
              <w:jc w:val="left"/>
            </w:pPr>
            <w:r>
              <w:t xml:space="preserve">LandDistMin</w:t>
            </w:r>
          </w:p>
        </w:tc>
        <w:tc>
          <w:tcPr/>
          <w:p>
            <w:pPr>
              <w:pStyle w:val="Compact"/>
              <w:jc w:val="left"/>
            </w:pPr>
            <w:r>
              <w:t xml:space="preserve">0</w:t>
            </w:r>
          </w:p>
        </w:tc>
      </w:tr>
      <w:tr>
        <w:tc>
          <w:tcPr/>
          <w:p>
            <w:pPr>
              <w:pStyle w:val="Compact"/>
              <w:jc w:val="left"/>
            </w:pPr>
            <w:r>
              <w:t xml:space="preserve">LandDistPrefMin</w:t>
            </w:r>
          </w:p>
        </w:tc>
        <w:tc>
          <w:tcPr/>
          <w:p>
            <w:pPr>
              <w:pStyle w:val="Compact"/>
              <w:jc w:val="left"/>
            </w:pPr>
            <w:r>
              <w:t xml:space="preserve">17</w:t>
            </w:r>
          </w:p>
        </w:tc>
      </w:tr>
      <w:tr>
        <w:tc>
          <w:tcPr/>
          <w:p>
            <w:pPr>
              <w:pStyle w:val="Compact"/>
              <w:jc w:val="left"/>
            </w:pPr>
            <w:r>
              <w:t xml:space="preserve">LandDistPrefMax</w:t>
            </w:r>
          </w:p>
        </w:tc>
        <w:tc>
          <w:tcPr/>
          <w:p>
            <w:pPr>
              <w:pStyle w:val="Compact"/>
              <w:jc w:val="left"/>
            </w:pPr>
            <w:r>
              <w:t xml:space="preserve">733</w:t>
            </w:r>
          </w:p>
        </w:tc>
      </w:tr>
      <w:tr>
        <w:tc>
          <w:tcPr/>
          <w:p>
            <w:pPr>
              <w:pStyle w:val="Compact"/>
              <w:jc w:val="left"/>
            </w:pPr>
            <w:r>
              <w:t xml:space="preserve">LandDistMax</w:t>
            </w:r>
          </w:p>
        </w:tc>
        <w:tc>
          <w:tcPr/>
          <w:p>
            <w:pPr>
              <w:pStyle w:val="Compact"/>
              <w:jc w:val="left"/>
            </w:pPr>
            <w:r>
              <w:t xml:space="preserve">1740</w:t>
            </w:r>
          </w:p>
        </w:tc>
      </w:tr>
      <w:tr>
        <w:tc>
          <w:tcPr/>
          <w:p>
            <w:pPr>
              <w:pStyle w:val="Compact"/>
              <w:jc w:val="left"/>
            </w:pPr>
            <w:r>
              <w:t xml:space="preserve">Remark</w:t>
            </w:r>
          </w:p>
        </w:tc>
        <w:tc>
          <w:tcPr/>
          <w:p>
            <w:pPr>
              <w:pStyle w:val="Compact"/>
              <w:jc w:val="left"/>
            </w:pPr>
            <w:r>
              <w:t xml:space="preserve">FAO areas,bounding box and/or pelagic flag based on last review.</w:t>
            </w:r>
          </w:p>
        </w:tc>
      </w:tr>
      <w:tr>
        <w:tc>
          <w:tcPr/>
          <w:p>
            <w:pPr>
              <w:pStyle w:val="Compact"/>
              <w:jc w:val="left"/>
            </w:pPr>
            <w:r>
              <w:t xml:space="preserve">DateCreated</w:t>
            </w:r>
          </w:p>
        </w:tc>
        <w:tc>
          <w:tcPr/>
          <w:p>
            <w:pPr>
              <w:pStyle w:val="Compact"/>
              <w:jc w:val="left"/>
            </w:pPr>
            <w:r>
              <w:t xml:space="preserve">2019-08-07 00:00:00</w:t>
            </w:r>
          </w:p>
        </w:tc>
      </w:tr>
      <w:tr>
        <w:tc>
          <w:tcPr/>
          <w:p>
            <w:pPr>
              <w:pStyle w:val="Compact"/>
              <w:jc w:val="left"/>
            </w:pPr>
            <w:r>
              <w:t xml:space="preserve">DateModified</w:t>
            </w:r>
          </w:p>
        </w:tc>
        <w:tc>
          <w:tcPr/>
          <w:p>
            <w:pPr>
              <w:pStyle w:val="Compact"/>
              <w:jc w:val="left"/>
            </w:pPr>
            <w:r>
              <w:t xml:space="preserve">NA</w:t>
            </w:r>
          </w:p>
        </w:tc>
      </w:tr>
      <w:tr>
        <w:tc>
          <w:tcPr/>
          <w:p>
            <w:pPr>
              <w:pStyle w:val="Compact"/>
              <w:jc w:val="left"/>
            </w:pPr>
            <w:r>
              <w:t xml:space="preserve">expert_id</w:t>
            </w:r>
          </w:p>
        </w:tc>
        <w:tc>
          <w:tcPr/>
          <w:p>
            <w:pPr>
              <w:pStyle w:val="Compact"/>
              <w:jc w:val="left"/>
            </w:pPr>
            <w:r>
              <w:t xml:space="preserve">NA</w:t>
            </w:r>
          </w:p>
        </w:tc>
      </w:tr>
      <w:tr>
        <w:tc>
          <w:tcPr/>
          <w:p>
            <w:pPr>
              <w:pStyle w:val="Compact"/>
              <w:jc w:val="left"/>
            </w:pPr>
            <w:r>
              <w:t xml:space="preserve">DateExpert</w:t>
            </w:r>
          </w:p>
        </w:tc>
        <w:tc>
          <w:tcPr/>
          <w:p>
            <w:pPr>
              <w:pStyle w:val="Compact"/>
              <w:jc w:val="left"/>
            </w:pPr>
            <w:r>
              <w:t xml:space="preserve">NA</w:t>
            </w:r>
          </w:p>
        </w:tc>
      </w:tr>
      <w:tr>
        <w:tc>
          <w:tcPr/>
          <w:p>
            <w:pPr>
              <w:pStyle w:val="Compact"/>
              <w:jc w:val="left"/>
            </w:pPr>
            <w:r>
              <w:t xml:space="preserve">Layer</w:t>
            </w:r>
          </w:p>
        </w:tc>
        <w:tc>
          <w:tcPr/>
          <w:p>
            <w:pPr>
              <w:pStyle w:val="Compact"/>
              <w:jc w:val="left"/>
            </w:pPr>
            <w:r>
              <w:t xml:space="preserve">s</w:t>
            </w:r>
          </w:p>
        </w:tc>
      </w:tr>
      <w:tr>
        <w:tc>
          <w:tcPr/>
          <w:p>
            <w:pPr>
              <w:pStyle w:val="Compact"/>
              <w:jc w:val="left"/>
            </w:pPr>
            <w:r>
              <w:t xml:space="preserve">Rank</w:t>
            </w:r>
          </w:p>
        </w:tc>
        <w:tc>
          <w:tcPr/>
          <w:p>
            <w:pPr>
              <w:pStyle w:val="Compact"/>
              <w:jc w:val="left"/>
            </w:pPr>
            <w:r>
              <w:t xml:space="preserve">1</w:t>
            </w:r>
          </w:p>
        </w:tc>
      </w:tr>
      <w:tr>
        <w:tc>
          <w:tcPr/>
          <w:p>
            <w:pPr>
              <w:pStyle w:val="Compact"/>
              <w:jc w:val="left"/>
            </w:pPr>
            <w:r>
              <w:t xml:space="preserve">MapOpt</w:t>
            </w:r>
          </w:p>
        </w:tc>
        <w:tc>
          <w:tcPr/>
          <w:p>
            <w:pPr>
              <w:pStyle w:val="Compact"/>
              <w:jc w:val="left"/>
            </w:pPr>
            <w:r>
              <w:t xml:space="preserve">1</w:t>
            </w:r>
          </w:p>
        </w:tc>
      </w:tr>
      <w:tr>
        <w:tc>
          <w:tcPr/>
          <w:p>
            <w:pPr>
              <w:pStyle w:val="Compact"/>
              <w:jc w:val="left"/>
            </w:pPr>
            <w:r>
              <w:t xml:space="preserve">ExtnRuleYN</w:t>
            </w:r>
          </w:p>
        </w:tc>
        <w:tc>
          <w:tcPr/>
          <w:p>
            <w:pPr>
              <w:pStyle w:val="Compact"/>
              <w:jc w:val="left"/>
            </w:pPr>
            <w:r>
              <w:t xml:space="preserve">1</w:t>
            </w:r>
          </w:p>
        </w:tc>
      </w:tr>
      <w:tr>
        <w:tc>
          <w:tcPr/>
          <w:p>
            <w:pPr>
              <w:pStyle w:val="Compact"/>
              <w:jc w:val="left"/>
            </w:pPr>
            <w:r>
              <w:t xml:space="preserve">Reviewed</w:t>
            </w:r>
          </w:p>
        </w:tc>
        <w:tc>
          <w:tcPr/>
          <w:p>
            <w:pPr>
              <w:pStyle w:val="Compact"/>
              <w:jc w:val="left"/>
            </w:pPr>
            <w:r>
              <w:t xml:space="preserve">1</w:t>
            </w:r>
          </w:p>
        </w:tc>
      </w:tr>
    </w:tbl>
    <w:bookmarkEnd w:id="38"/>
    <w:p>
      <w:pPr>
        <w:pStyle w:val="BodyText"/>
      </w:pPr>
      <w:r>
        <w:t xml:space="preserve">Now let’s convert all variables having</w:t>
      </w:r>
      <w:r>
        <w:t xml:space="preserve"> </w:t>
      </w:r>
      <w:r>
        <w:rPr>
          <w:rStyle w:val="VerbatimChar"/>
        </w:rPr>
        <w:t xml:space="preserve">{Var}YN == 1</w:t>
      </w:r>
      <w:r>
        <w:t xml:space="preserve"> </w:t>
      </w:r>
      <w:r>
        <w:t xml:space="preserve">into the relative environmental suitability rhomboids</w:t>
      </w:r>
      <w:r>
        <w:t xml:space="preserve"> </w:t>
      </w:r>
      <w:r>
        <w:t xml:space="preserve">(Kaschner et al. 2006)</w:t>
      </w:r>
      <w:r>
        <w:t xml:space="preserve">.</w:t>
      </w:r>
    </w:p>
    <w:bookmarkStart w:id="39" w:name="tbl-blue_whale_env_yes"/>
    <w:p>
      <w:pPr>
        <w:pStyle w:val="TableCaption"/>
      </w:pPr>
      <w:r>
        <w:t xml:space="preserve">Table 2: Table environmental suitability parameters from Aquamaps that are applicable to blue whale (</w:t>
      </w:r>
      <w:r>
        <w:rPr>
          <w:iCs/>
          <w:i/>
        </w:rPr>
        <w:t xml:space="preserve">Balaenoptera musculus</w:t>
      </w:r>
      <w:r>
        <w:t xml:space="preserve">), i.e. </w:t>
      </w:r>
      <w:r>
        <w:rPr>
          <w:rStyle w:val="VerbatimChar"/>
        </w:rPr>
        <w:t xml:space="preserve">{Var}YN == 1</w:t>
      </w:r>
      <w:r>
        <w:t xml:space="preserve"> </w:t>
      </w:r>
      <w:r>
        <w:t xml:space="preserve">in</w:t>
      </w:r>
      <w:r>
        <w:t xml:space="preserve"> </w:t>
      </w:r>
      <w:hyperlink w:anchor="tbl-blue_whale_env">
        <w:r>
          <w:rPr>
            <w:rStyle w:val="Hyperlink"/>
          </w:rPr>
          <w:t xml:space="preserve">Table 1</w:t>
        </w:r>
      </w:hyperlink>
      <w:r>
        <w:t xml:space="preserve">.</w:t>
      </w:r>
    </w:p>
    <w:tbl>
      <w:tblPr>
        <w:tblStyle w:val="Table"/>
        <w:tblW w:type="auto" w:w="0"/>
        <w:tblLook w:firstRow="1" w:lastRow="0" w:firstColumn="0" w:lastColumn="0" w:noHBand="0" w:noVBand="0" w:val="0020"/>
        <w:jc w:val="start"/>
        <w:tblCaption w:val="Table 2: Table environmental suitability parameters from Aquamaps that are applicable to blue whale (Balaenoptera musculus), i.e. {Var}YN == 1 in Table 1."/>
      </w:tblPr>
      <w:tblGrid>
        <w:gridCol w:w="1980"/>
        <w:gridCol w:w="1980"/>
        <w:gridCol w:w="1980"/>
        <w:gridCol w:w="1980"/>
      </w:tblGrid>
      <w:tr>
        <w:trPr>
          <w:tblHeader w:val="true"/>
        </w:trPr>
        <w:tc>
          <w:tcPr/>
          <w:p>
            <w:pPr>
              <w:pStyle w:val="Compact"/>
              <w:jc w:val="left"/>
            </w:pPr>
            <w:r>
              <w:t xml:space="preserve">var</w:t>
            </w:r>
          </w:p>
        </w:tc>
        <w:tc>
          <w:tcPr/>
          <w:p>
            <w:pPr>
              <w:pStyle w:val="Compact"/>
              <w:jc w:val="left"/>
            </w:pPr>
            <w:r>
              <w:t xml:space="preserve">prob_name</w:t>
            </w:r>
          </w:p>
        </w:tc>
        <w:tc>
          <w:tcPr/>
          <w:p>
            <w:pPr>
              <w:pStyle w:val="Compact"/>
              <w:jc w:val="right"/>
            </w:pPr>
            <w:r>
              <w:t xml:space="preserve">var_value</w:t>
            </w:r>
          </w:p>
        </w:tc>
        <w:tc>
          <w:tcPr/>
          <w:p>
            <w:pPr>
              <w:pStyle w:val="Compact"/>
              <w:jc w:val="right"/>
            </w:pPr>
            <w:r>
              <w:t xml:space="preserve">prob_value</w:t>
            </w:r>
          </w:p>
        </w:tc>
      </w:tr>
      <w:tr>
        <w:tc>
          <w:tcPr/>
          <w:p>
            <w:pPr>
              <w:pStyle w:val="Compact"/>
              <w:jc w:val="left"/>
            </w:pPr>
            <w:r>
              <w:t xml:space="preserve">Depth</w:t>
            </w:r>
          </w:p>
        </w:tc>
        <w:tc>
          <w:tcPr/>
          <w:p>
            <w:pPr>
              <w:pStyle w:val="Compact"/>
              <w:jc w:val="left"/>
            </w:pPr>
            <w:r>
              <w:t xml:space="preserve">Min</w:t>
            </w:r>
          </w:p>
        </w:tc>
        <w:tc>
          <w:tcPr/>
          <w:p>
            <w:pPr>
              <w:pStyle w:val="Compact"/>
              <w:jc w:val="right"/>
            </w:pPr>
            <w:r>
              <w:t xml:space="preserve">0.00</w:t>
            </w:r>
          </w:p>
        </w:tc>
        <w:tc>
          <w:tcPr/>
          <w:p>
            <w:pPr>
              <w:pStyle w:val="Compact"/>
              <w:jc w:val="right"/>
            </w:pPr>
            <w:r>
              <w:t xml:space="preserve">0</w:t>
            </w:r>
          </w:p>
        </w:tc>
      </w:tr>
      <w:tr>
        <w:tc>
          <w:tcPr/>
          <w:p>
            <w:pPr>
              <w:pStyle w:val="Compact"/>
              <w:jc w:val="left"/>
            </w:pPr>
            <w:r>
              <w:t xml:space="preserve">Depth</w:t>
            </w:r>
          </w:p>
        </w:tc>
        <w:tc>
          <w:tcPr/>
          <w:p>
            <w:pPr>
              <w:pStyle w:val="Compact"/>
              <w:jc w:val="left"/>
            </w:pPr>
            <w:r>
              <w:t xml:space="preserve">PrefMin</w:t>
            </w:r>
          </w:p>
        </w:tc>
        <w:tc>
          <w:tcPr/>
          <w:p>
            <w:pPr>
              <w:pStyle w:val="Compact"/>
              <w:jc w:val="right"/>
            </w:pPr>
            <w:r>
              <w:t xml:space="preserve">1000.00</w:t>
            </w:r>
          </w:p>
        </w:tc>
        <w:tc>
          <w:tcPr/>
          <w:p>
            <w:pPr>
              <w:pStyle w:val="Compact"/>
              <w:jc w:val="right"/>
            </w:pPr>
            <w:r>
              <w:t xml:space="preserve">1</w:t>
            </w:r>
          </w:p>
        </w:tc>
      </w:tr>
      <w:tr>
        <w:tc>
          <w:tcPr/>
          <w:p>
            <w:pPr>
              <w:pStyle w:val="Compact"/>
              <w:jc w:val="left"/>
            </w:pPr>
            <w:r>
              <w:t xml:space="preserve">Depth</w:t>
            </w:r>
          </w:p>
        </w:tc>
        <w:tc>
          <w:tcPr/>
          <w:p>
            <w:pPr>
              <w:pStyle w:val="Compact"/>
              <w:jc w:val="left"/>
            </w:pPr>
            <w:r>
              <w:t xml:space="preserve">PrefMax</w:t>
            </w:r>
          </w:p>
        </w:tc>
        <w:tc>
          <w:tcPr/>
          <w:p>
            <w:pPr>
              <w:pStyle w:val="Compact"/>
              <w:jc w:val="right"/>
            </w:pPr>
            <w:r>
              <w:t xml:space="preserve">4000.00</w:t>
            </w:r>
          </w:p>
        </w:tc>
        <w:tc>
          <w:tcPr/>
          <w:p>
            <w:pPr>
              <w:pStyle w:val="Compact"/>
              <w:jc w:val="right"/>
            </w:pPr>
            <w:r>
              <w:t xml:space="preserve">1</w:t>
            </w:r>
          </w:p>
        </w:tc>
      </w:tr>
      <w:tr>
        <w:tc>
          <w:tcPr/>
          <w:p>
            <w:pPr>
              <w:pStyle w:val="Compact"/>
              <w:jc w:val="left"/>
            </w:pPr>
            <w:r>
              <w:t xml:space="preserve">Depth</w:t>
            </w:r>
          </w:p>
        </w:tc>
        <w:tc>
          <w:tcPr/>
          <w:p>
            <w:pPr>
              <w:pStyle w:val="Compact"/>
              <w:jc w:val="left"/>
            </w:pPr>
            <w:r>
              <w:t xml:space="preserve">Max</w:t>
            </w:r>
          </w:p>
        </w:tc>
        <w:tc>
          <w:tcPr/>
          <w:p>
            <w:pPr>
              <w:pStyle w:val="Compact"/>
              <w:jc w:val="right"/>
            </w:pPr>
            <w:r>
              <w:t xml:space="preserve">8000.00</w:t>
            </w:r>
          </w:p>
        </w:tc>
        <w:tc>
          <w:tcPr/>
          <w:p>
            <w:pPr>
              <w:pStyle w:val="Compact"/>
              <w:jc w:val="right"/>
            </w:pPr>
            <w:r>
              <w:t xml:space="preserve">0</w:t>
            </w:r>
          </w:p>
        </w:tc>
      </w:tr>
      <w:tr>
        <w:tc>
          <w:tcPr/>
          <w:p>
            <w:pPr>
              <w:pStyle w:val="Compact"/>
              <w:jc w:val="left"/>
            </w:pPr>
            <w:r>
              <w:t xml:space="preserve">Temp</w:t>
            </w:r>
          </w:p>
        </w:tc>
        <w:tc>
          <w:tcPr/>
          <w:p>
            <w:pPr>
              <w:pStyle w:val="Compact"/>
              <w:jc w:val="left"/>
            </w:pPr>
            <w:r>
              <w:t xml:space="preserve">Min</w:t>
            </w:r>
          </w:p>
        </w:tc>
        <w:tc>
          <w:tcPr/>
          <w:p>
            <w:pPr>
              <w:pStyle w:val="Compact"/>
              <w:jc w:val="right"/>
            </w:pPr>
            <w:r>
              <w:t xml:space="preserve">-1.80</w:t>
            </w:r>
          </w:p>
        </w:tc>
        <w:tc>
          <w:tcPr/>
          <w:p>
            <w:pPr>
              <w:pStyle w:val="Compact"/>
              <w:jc w:val="right"/>
            </w:pPr>
            <w:r>
              <w:t xml:space="preserve">0</w:t>
            </w:r>
          </w:p>
        </w:tc>
      </w:tr>
      <w:tr>
        <w:tc>
          <w:tcPr/>
          <w:p>
            <w:pPr>
              <w:pStyle w:val="Compact"/>
              <w:jc w:val="left"/>
            </w:pPr>
            <w:r>
              <w:t xml:space="preserve">Temp</w:t>
            </w:r>
          </w:p>
        </w:tc>
        <w:tc>
          <w:tcPr/>
          <w:p>
            <w:pPr>
              <w:pStyle w:val="Compact"/>
              <w:jc w:val="left"/>
            </w:pPr>
            <w:r>
              <w:t xml:space="preserve">PrefMin</w:t>
            </w:r>
          </w:p>
        </w:tc>
        <w:tc>
          <w:tcPr/>
          <w:p>
            <w:pPr>
              <w:pStyle w:val="Compact"/>
              <w:jc w:val="right"/>
            </w:pPr>
            <w:r>
              <w:t xml:space="preserve">-1.30</w:t>
            </w:r>
          </w:p>
        </w:tc>
        <w:tc>
          <w:tcPr/>
          <w:p>
            <w:pPr>
              <w:pStyle w:val="Compact"/>
              <w:jc w:val="right"/>
            </w:pPr>
            <w:r>
              <w:t xml:space="preserve">1</w:t>
            </w:r>
          </w:p>
        </w:tc>
      </w:tr>
      <w:tr>
        <w:tc>
          <w:tcPr/>
          <w:p>
            <w:pPr>
              <w:pStyle w:val="Compact"/>
              <w:jc w:val="left"/>
            </w:pPr>
            <w:r>
              <w:t xml:space="preserve">Temp</w:t>
            </w:r>
          </w:p>
        </w:tc>
        <w:tc>
          <w:tcPr/>
          <w:p>
            <w:pPr>
              <w:pStyle w:val="Compact"/>
              <w:jc w:val="left"/>
            </w:pPr>
            <w:r>
              <w:t xml:space="preserve">PrefMax</w:t>
            </w:r>
          </w:p>
        </w:tc>
        <w:tc>
          <w:tcPr/>
          <w:p>
            <w:pPr>
              <w:pStyle w:val="Compact"/>
              <w:jc w:val="right"/>
            </w:pPr>
            <w:r>
              <w:t xml:space="preserve">27.87</w:t>
            </w:r>
          </w:p>
        </w:tc>
        <w:tc>
          <w:tcPr/>
          <w:p>
            <w:pPr>
              <w:pStyle w:val="Compact"/>
              <w:jc w:val="right"/>
            </w:pPr>
            <w:r>
              <w:t xml:space="preserve">1</w:t>
            </w:r>
          </w:p>
        </w:tc>
      </w:tr>
      <w:tr>
        <w:tc>
          <w:tcPr/>
          <w:p>
            <w:pPr>
              <w:pStyle w:val="Compact"/>
              <w:jc w:val="left"/>
            </w:pPr>
            <w:r>
              <w:t xml:space="preserve">Temp</w:t>
            </w:r>
          </w:p>
        </w:tc>
        <w:tc>
          <w:tcPr/>
          <w:p>
            <w:pPr>
              <w:pStyle w:val="Compact"/>
              <w:jc w:val="left"/>
            </w:pPr>
            <w:r>
              <w:t xml:space="preserve">Max</w:t>
            </w:r>
          </w:p>
        </w:tc>
        <w:tc>
          <w:tcPr/>
          <w:p>
            <w:pPr>
              <w:pStyle w:val="Compact"/>
              <w:jc w:val="right"/>
            </w:pPr>
            <w:r>
              <w:t xml:space="preserve">32.07</w:t>
            </w:r>
          </w:p>
        </w:tc>
        <w:tc>
          <w:tcPr/>
          <w:p>
            <w:pPr>
              <w:pStyle w:val="Compact"/>
              <w:jc w:val="right"/>
            </w:pPr>
            <w:r>
              <w:t xml:space="preserve">0</w:t>
            </w:r>
          </w:p>
        </w:tc>
      </w:tr>
      <w:tr>
        <w:tc>
          <w:tcPr/>
          <w:p>
            <w:pPr>
              <w:pStyle w:val="Compact"/>
              <w:jc w:val="left"/>
            </w:pPr>
            <w:r>
              <w:t xml:space="preserve">Salinity</w:t>
            </w:r>
          </w:p>
        </w:tc>
        <w:tc>
          <w:tcPr/>
          <w:p>
            <w:pPr>
              <w:pStyle w:val="Compact"/>
              <w:jc w:val="left"/>
            </w:pPr>
            <w:r>
              <w:t xml:space="preserve">Min</w:t>
            </w:r>
          </w:p>
        </w:tc>
        <w:tc>
          <w:tcPr/>
          <w:p>
            <w:pPr>
              <w:pStyle w:val="Compact"/>
              <w:jc w:val="right"/>
            </w:pPr>
            <w:r>
              <w:t xml:space="preserve">3.58</w:t>
            </w:r>
          </w:p>
        </w:tc>
        <w:tc>
          <w:tcPr/>
          <w:p>
            <w:pPr>
              <w:pStyle w:val="Compact"/>
              <w:jc w:val="right"/>
            </w:pPr>
            <w:r>
              <w:t xml:space="preserve">0</w:t>
            </w:r>
          </w:p>
        </w:tc>
      </w:tr>
      <w:tr>
        <w:tc>
          <w:tcPr/>
          <w:p>
            <w:pPr>
              <w:pStyle w:val="Compact"/>
              <w:jc w:val="left"/>
            </w:pPr>
            <w:r>
              <w:t xml:space="preserve">Salinity</w:t>
            </w:r>
          </w:p>
        </w:tc>
        <w:tc>
          <w:tcPr/>
          <w:p>
            <w:pPr>
              <w:pStyle w:val="Compact"/>
              <w:jc w:val="left"/>
            </w:pPr>
            <w:r>
              <w:t xml:space="preserve">PrefMin</w:t>
            </w:r>
          </w:p>
        </w:tc>
        <w:tc>
          <w:tcPr/>
          <w:p>
            <w:pPr>
              <w:pStyle w:val="Compact"/>
              <w:jc w:val="right"/>
            </w:pPr>
            <w:r>
              <w:t xml:space="preserve">32.57</w:t>
            </w:r>
          </w:p>
        </w:tc>
        <w:tc>
          <w:tcPr/>
          <w:p>
            <w:pPr>
              <w:pStyle w:val="Compact"/>
              <w:jc w:val="right"/>
            </w:pPr>
            <w:r>
              <w:t xml:space="preserve">1</w:t>
            </w:r>
          </w:p>
        </w:tc>
      </w:tr>
      <w:tr>
        <w:tc>
          <w:tcPr/>
          <w:p>
            <w:pPr>
              <w:pStyle w:val="Compact"/>
              <w:jc w:val="left"/>
            </w:pPr>
            <w:r>
              <w:t xml:space="preserve">Salinity</w:t>
            </w:r>
          </w:p>
        </w:tc>
        <w:tc>
          <w:tcPr/>
          <w:p>
            <w:pPr>
              <w:pStyle w:val="Compact"/>
              <w:jc w:val="left"/>
            </w:pPr>
            <w:r>
              <w:t xml:space="preserve">PrefMax</w:t>
            </w:r>
          </w:p>
        </w:tc>
        <w:tc>
          <w:tcPr/>
          <w:p>
            <w:pPr>
              <w:pStyle w:val="Compact"/>
              <w:jc w:val="right"/>
            </w:pPr>
            <w:r>
              <w:t xml:space="preserve">35.49</w:t>
            </w:r>
          </w:p>
        </w:tc>
        <w:tc>
          <w:tcPr/>
          <w:p>
            <w:pPr>
              <w:pStyle w:val="Compact"/>
              <w:jc w:val="right"/>
            </w:pPr>
            <w:r>
              <w:t xml:space="preserve">1</w:t>
            </w:r>
          </w:p>
        </w:tc>
      </w:tr>
      <w:tr>
        <w:tc>
          <w:tcPr/>
          <w:p>
            <w:pPr>
              <w:pStyle w:val="Compact"/>
              <w:jc w:val="left"/>
            </w:pPr>
            <w:r>
              <w:t xml:space="preserve">Salinity</w:t>
            </w:r>
          </w:p>
        </w:tc>
        <w:tc>
          <w:tcPr/>
          <w:p>
            <w:pPr>
              <w:pStyle w:val="Compact"/>
              <w:jc w:val="left"/>
            </w:pPr>
            <w:r>
              <w:t xml:space="preserve">Max</w:t>
            </w:r>
          </w:p>
        </w:tc>
        <w:tc>
          <w:tcPr/>
          <w:p>
            <w:pPr>
              <w:pStyle w:val="Compact"/>
              <w:jc w:val="right"/>
            </w:pPr>
            <w:r>
              <w:t xml:space="preserve">38.84</w:t>
            </w:r>
          </w:p>
        </w:tc>
        <w:tc>
          <w:tcPr/>
          <w:p>
            <w:pPr>
              <w:pStyle w:val="Compact"/>
              <w:jc w:val="right"/>
            </w:pPr>
            <w:r>
              <w:t xml:space="preserve">0</w:t>
            </w:r>
          </w:p>
        </w:tc>
      </w:tr>
      <w:tr>
        <w:tc>
          <w:tcPr/>
          <w:p>
            <w:pPr>
              <w:pStyle w:val="Compact"/>
              <w:jc w:val="left"/>
            </w:pPr>
            <w:r>
              <w:t xml:space="preserve">PrimProd</w:t>
            </w:r>
          </w:p>
        </w:tc>
        <w:tc>
          <w:tcPr/>
          <w:p>
            <w:pPr>
              <w:pStyle w:val="Compact"/>
              <w:jc w:val="left"/>
            </w:pPr>
            <w:r>
              <w:t xml:space="preserve">Min</w:t>
            </w:r>
          </w:p>
        </w:tc>
        <w:tc>
          <w:tcPr/>
          <w:p>
            <w:pPr>
              <w:pStyle w:val="Compact"/>
              <w:jc w:val="right"/>
            </w:pPr>
            <w:r>
              <w:t xml:space="preserve">0.10</w:t>
            </w:r>
          </w:p>
        </w:tc>
        <w:tc>
          <w:tcPr/>
          <w:p>
            <w:pPr>
              <w:pStyle w:val="Compact"/>
              <w:jc w:val="right"/>
            </w:pPr>
            <w:r>
              <w:t xml:space="preserve">0</w:t>
            </w:r>
          </w:p>
        </w:tc>
      </w:tr>
      <w:tr>
        <w:tc>
          <w:tcPr/>
          <w:p>
            <w:pPr>
              <w:pStyle w:val="Compact"/>
              <w:jc w:val="left"/>
            </w:pPr>
            <w:r>
              <w:t xml:space="preserve">PrimProd</w:t>
            </w:r>
          </w:p>
        </w:tc>
        <w:tc>
          <w:tcPr/>
          <w:p>
            <w:pPr>
              <w:pStyle w:val="Compact"/>
              <w:jc w:val="left"/>
            </w:pPr>
            <w:r>
              <w:t xml:space="preserve">PrefMin</w:t>
            </w:r>
          </w:p>
        </w:tc>
        <w:tc>
          <w:tcPr/>
          <w:p>
            <w:pPr>
              <w:pStyle w:val="Compact"/>
              <w:jc w:val="right"/>
            </w:pPr>
            <w:r>
              <w:t xml:space="preserve">1.40</w:t>
            </w:r>
          </w:p>
        </w:tc>
        <w:tc>
          <w:tcPr/>
          <w:p>
            <w:pPr>
              <w:pStyle w:val="Compact"/>
              <w:jc w:val="right"/>
            </w:pPr>
            <w:r>
              <w:t xml:space="preserve">1</w:t>
            </w:r>
          </w:p>
        </w:tc>
      </w:tr>
      <w:tr>
        <w:tc>
          <w:tcPr/>
          <w:p>
            <w:pPr>
              <w:pStyle w:val="Compact"/>
              <w:jc w:val="left"/>
            </w:pPr>
            <w:r>
              <w:t xml:space="preserve">PrimProd</w:t>
            </w:r>
          </w:p>
        </w:tc>
        <w:tc>
          <w:tcPr/>
          <w:p>
            <w:pPr>
              <w:pStyle w:val="Compact"/>
              <w:jc w:val="left"/>
            </w:pPr>
            <w:r>
              <w:t xml:space="preserve">PrefMax</w:t>
            </w:r>
          </w:p>
        </w:tc>
        <w:tc>
          <w:tcPr/>
          <w:p>
            <w:pPr>
              <w:pStyle w:val="Compact"/>
              <w:jc w:val="right"/>
            </w:pPr>
            <w:r>
              <w:t xml:space="preserve">16.07</w:t>
            </w:r>
          </w:p>
        </w:tc>
        <w:tc>
          <w:tcPr/>
          <w:p>
            <w:pPr>
              <w:pStyle w:val="Compact"/>
              <w:jc w:val="right"/>
            </w:pPr>
            <w:r>
              <w:t xml:space="preserve">1</w:t>
            </w:r>
          </w:p>
        </w:tc>
      </w:tr>
      <w:tr>
        <w:tc>
          <w:tcPr/>
          <w:p>
            <w:pPr>
              <w:pStyle w:val="Compact"/>
              <w:jc w:val="left"/>
            </w:pPr>
            <w:r>
              <w:t xml:space="preserve">PrimProd</w:t>
            </w:r>
          </w:p>
        </w:tc>
        <w:tc>
          <w:tcPr/>
          <w:p>
            <w:pPr>
              <w:pStyle w:val="Compact"/>
              <w:jc w:val="left"/>
            </w:pPr>
            <w:r>
              <w:t xml:space="preserve">Max</w:t>
            </w:r>
          </w:p>
        </w:tc>
        <w:tc>
          <w:tcPr/>
          <w:p>
            <w:pPr>
              <w:pStyle w:val="Compact"/>
              <w:jc w:val="right"/>
            </w:pPr>
            <w:r>
              <w:t xml:space="preserve">119.58</w:t>
            </w:r>
          </w:p>
        </w:tc>
        <w:tc>
          <w:tcPr/>
          <w:p>
            <w:pPr>
              <w:pStyle w:val="Compact"/>
              <w:jc w:val="right"/>
            </w:pPr>
            <w:r>
              <w:t xml:space="preserve">0</w:t>
            </w:r>
          </w:p>
        </w:tc>
      </w:tr>
      <w:tr>
        <w:tc>
          <w:tcPr/>
          <w:p>
            <w:pPr>
              <w:pStyle w:val="Compact"/>
              <w:jc w:val="left"/>
            </w:pPr>
            <w:r>
              <w:t xml:space="preserve">IceCon</w:t>
            </w:r>
          </w:p>
        </w:tc>
        <w:tc>
          <w:tcPr/>
          <w:p>
            <w:pPr>
              <w:pStyle w:val="Compact"/>
              <w:jc w:val="left"/>
            </w:pPr>
            <w:r>
              <w:t xml:space="preserve">Min</w:t>
            </w:r>
          </w:p>
        </w:tc>
        <w:tc>
          <w:tcPr/>
          <w:p>
            <w:pPr>
              <w:pStyle w:val="Compact"/>
              <w:jc w:val="right"/>
            </w:pPr>
            <w:r>
              <w:t xml:space="preserve">-0.88</w:t>
            </w:r>
          </w:p>
        </w:tc>
        <w:tc>
          <w:tcPr/>
          <w:p>
            <w:pPr>
              <w:pStyle w:val="Compact"/>
              <w:jc w:val="right"/>
            </w:pPr>
            <w:r>
              <w:t xml:space="preserve">0</w:t>
            </w:r>
          </w:p>
        </w:tc>
      </w:tr>
      <w:tr>
        <w:tc>
          <w:tcPr/>
          <w:p>
            <w:pPr>
              <w:pStyle w:val="Compact"/>
              <w:jc w:val="left"/>
            </w:pPr>
            <w:r>
              <w:t xml:space="preserve">IceCon</w:t>
            </w:r>
          </w:p>
        </w:tc>
        <w:tc>
          <w:tcPr/>
          <w:p>
            <w:pPr>
              <w:pStyle w:val="Compact"/>
              <w:jc w:val="left"/>
            </w:pPr>
            <w:r>
              <w:t xml:space="preserve">PrefMin</w:t>
            </w:r>
          </w:p>
        </w:tc>
        <w:tc>
          <w:tcPr/>
          <w:p>
            <w:pPr>
              <w:pStyle w:val="Compact"/>
              <w:jc w:val="right"/>
            </w:pPr>
            <w:r>
              <w:t xml:space="preserve">0.00</w:t>
            </w:r>
          </w:p>
        </w:tc>
        <w:tc>
          <w:tcPr/>
          <w:p>
            <w:pPr>
              <w:pStyle w:val="Compact"/>
              <w:jc w:val="right"/>
            </w:pPr>
            <w:r>
              <w:t xml:space="preserve">1</w:t>
            </w:r>
          </w:p>
        </w:tc>
      </w:tr>
      <w:tr>
        <w:tc>
          <w:tcPr/>
          <w:p>
            <w:pPr>
              <w:pStyle w:val="Compact"/>
              <w:jc w:val="left"/>
            </w:pPr>
            <w:r>
              <w:t xml:space="preserve">IceCon</w:t>
            </w:r>
          </w:p>
        </w:tc>
        <w:tc>
          <w:tcPr/>
          <w:p>
            <w:pPr>
              <w:pStyle w:val="Compact"/>
              <w:jc w:val="left"/>
            </w:pPr>
            <w:r>
              <w:t xml:space="preserve">PrefMax</w:t>
            </w:r>
          </w:p>
        </w:tc>
        <w:tc>
          <w:tcPr/>
          <w:p>
            <w:pPr>
              <w:pStyle w:val="Compact"/>
              <w:jc w:val="right"/>
            </w:pPr>
            <w:r>
              <w:t xml:space="preserve">0.49</w:t>
            </w:r>
          </w:p>
        </w:tc>
        <w:tc>
          <w:tcPr/>
          <w:p>
            <w:pPr>
              <w:pStyle w:val="Compact"/>
              <w:jc w:val="right"/>
            </w:pPr>
            <w:r>
              <w:t xml:space="preserve">1</w:t>
            </w:r>
          </w:p>
        </w:tc>
      </w:tr>
      <w:tr>
        <w:tc>
          <w:tcPr/>
          <w:p>
            <w:pPr>
              <w:pStyle w:val="Compact"/>
              <w:jc w:val="left"/>
            </w:pPr>
            <w:r>
              <w:t xml:space="preserve">IceCon</w:t>
            </w:r>
          </w:p>
        </w:tc>
        <w:tc>
          <w:tcPr/>
          <w:p>
            <w:pPr>
              <w:pStyle w:val="Compact"/>
              <w:jc w:val="left"/>
            </w:pPr>
            <w:r>
              <w:t xml:space="preserve">Max</w:t>
            </w:r>
          </w:p>
        </w:tc>
        <w:tc>
          <w:tcPr/>
          <w:p>
            <w:pPr>
              <w:pStyle w:val="Compact"/>
              <w:jc w:val="right"/>
            </w:pPr>
            <w:r>
              <w:t xml:space="preserve">0.96</w:t>
            </w:r>
          </w:p>
        </w:tc>
        <w:tc>
          <w:tcPr/>
          <w:p>
            <w:pPr>
              <w:pStyle w:val="Compact"/>
              <w:jc w:val="right"/>
            </w:pPr>
            <w:r>
              <w:t xml:space="preserve">0</w:t>
            </w:r>
          </w:p>
        </w:tc>
      </w:tr>
    </w:tbl>
    <w:bookmarkEnd w:id="39"/>
    <w:p>
      <w:pPr>
        <w:pStyle w:val="BodyText"/>
      </w:pPr>
      <w:r>
        <w:t xml:space="preserve"> </w:t>
      </w:r>
    </w:p>
    <w:tbl>
      <w:tblPr>
        <w:tblStyle w:val="Table"/>
        <w:tblW w:type="pct" w:w="5000"/>
        <w:tblLook w:firstRow="0" w:lastRow="0" w:firstColumn="0" w:lastColumn="0" w:noHBand="0" w:noVBand="0" w:val="0000"/>
        <w:jc w:val="start"/>
      </w:tblPr>
      <w:tblGrid>
        <w:gridCol w:w="7920"/>
      </w:tblGrid>
      <w:tr>
        <w:tc>
          <w:tcPr/>
          <w:bookmarkStart w:id="43" w:name="fig-blue_whale_env_yes"/>
          <w:p>
            <w:pPr>
              <w:jc w:val="center"/>
            </w:pPr>
            <w:r>
              <w:drawing>
                <wp:inline>
                  <wp:extent cx="5334000" cy="4267200"/>
                  <wp:effectExtent b="0" l="0" r="0" t="0"/>
                  <wp:docPr descr="" title="" id="41" name="Picture"/>
                  <a:graphic>
                    <a:graphicData uri="http://schemas.openxmlformats.org/drawingml/2006/picture">
                      <pic:pic>
                        <pic:nvPicPr>
                          <pic:cNvPr descr="index_files/figure-docx/fig-blue_whale_env_yes-1.png" id="42" name="Picture"/>
                          <pic:cNvPicPr>
                            <a:picLocks noChangeArrowheads="1" noChangeAspect="1"/>
                          </pic:cNvPicPr>
                        </pic:nvPicPr>
                        <pic:blipFill>
                          <a:blip r:embed="rId40"/>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Plots of environmental suitability parameters from Aquamaps that are applicable to blue whale (</w:t>
            </w:r>
            <w:r>
              <w:rPr>
                <w:iCs/>
                <w:i/>
              </w:rPr>
              <w:t xml:space="preserve">Balaenoptera musculus</w:t>
            </w:r>
            <w:r>
              <w:t xml:space="preserve">) from</w:t>
            </w:r>
            <w:r>
              <w:t xml:space="preserve"> </w:t>
            </w:r>
            <w:hyperlink w:anchor="tbl-blue_whale_env_yes">
              <w:r>
                <w:rPr>
                  <w:rStyle w:val="Hyperlink"/>
                </w:rPr>
                <w:t xml:space="preserve">Table 2</w:t>
              </w:r>
            </w:hyperlink>
            <w:r>
              <w:t xml:space="preserve">.</w:t>
            </w:r>
          </w:p>
          <w:bookmarkEnd w:id="43"/>
        </w:tc>
      </w:tr>
    </w:tbl>
    <w:bookmarkEnd w:id="44"/>
    <w:bookmarkStart w:id="49" w:name="depth-gebco-for-socal"/>
    <w:p>
      <w:pPr>
        <w:pStyle w:val="Heading2"/>
      </w:pPr>
      <w:r>
        <w:t xml:space="preserve">0.4 Depth (GEBCO) for SoCal</w:t>
      </w:r>
    </w:p>
    <w:tbl>
      <w:tblPr>
        <w:tblStyle w:val="Table"/>
        <w:tblW w:type="pct" w:w="5000"/>
        <w:tblLook w:firstRow="0" w:lastRow="0" w:firstColumn="0" w:lastColumn="0" w:noHBand="0" w:noVBand="0" w:val="0000"/>
        <w:jc w:val="start"/>
      </w:tblPr>
      <w:tblGrid>
        <w:gridCol w:w="7920"/>
      </w:tblGrid>
      <w:tr>
        <w:tc>
          <w:tcPr/>
          <w:bookmarkStart w:id="48" w:name="fig-depth_socal"/>
          <w:p>
            <w:pPr>
              <w:jc w:val="center"/>
            </w:pPr>
            <w:r>
              <w:drawing>
                <wp:inline>
                  <wp:extent cx="5334000" cy="4267200"/>
                  <wp:effectExtent b="0" l="0" r="0" t="0"/>
                  <wp:docPr descr="" title="" id="46" name="Picture"/>
                  <a:graphic>
                    <a:graphicData uri="http://schemas.openxmlformats.org/drawingml/2006/picture">
                      <pic:pic>
                        <pic:nvPicPr>
                          <pic:cNvPr descr="index_files/figure-docx/fig-depth_socal-1.png" id="47" name="Picture"/>
                          <pic:cNvPicPr>
                            <a:picLocks noChangeArrowheads="1" noChangeAspect="1"/>
                          </pic:cNvPicPr>
                        </pic:nvPicPr>
                        <pic:blipFill>
                          <a:blip r:embed="rId45"/>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Map of depth from GEBCO zoomed into Southern California. Notice the much higher resolution compared to</w:t>
            </w:r>
            <w:r>
              <w:t xml:space="preserve"> </w:t>
            </w:r>
            <w:hyperlink w:anchor="fig-blue_whale_map_socal">
              <w:r>
                <w:rPr>
                  <w:rStyle w:val="Hyperlink"/>
                </w:rPr>
                <w:t xml:space="preserve">Figure 2</w:t>
              </w:r>
            </w:hyperlink>
            <w:r>
              <w:t xml:space="preserve">.</w:t>
            </w:r>
          </w:p>
          <w:bookmarkEnd w:id="48"/>
        </w:tc>
      </w:tr>
    </w:tbl>
    <w:bookmarkEnd w:id="49"/>
    <w:bookmarkStart w:id="60" w:name="ramp-depth-with-species-preference"/>
    <w:p>
      <w:pPr>
        <w:pStyle w:val="Heading2"/>
      </w:pPr>
      <w:r>
        <w:t xml:space="preserve">0.5 Ramp depth with species preference</w:t>
      </w:r>
    </w:p>
    <w:bookmarkStart w:id="54" w:name="create-ramp_env-function"/>
    <w:p>
      <w:pPr>
        <w:pStyle w:val="Heading3"/>
      </w:pPr>
      <w:r>
        <w:t xml:space="preserve">0.5.1 Create</w:t>
      </w:r>
      <w:r>
        <w:t xml:space="preserve"> </w:t>
      </w:r>
      <w:r>
        <w:rPr>
          <w:rStyle w:val="VerbatimChar"/>
        </w:rPr>
        <w:t xml:space="preserve">ramp_env()</w:t>
      </w:r>
      <w:r>
        <w:t xml:space="preserve"> </w:t>
      </w:r>
      <w:r>
        <w:t xml:space="preserve">function</w:t>
      </w:r>
    </w:p>
    <w:tbl>
      <w:tblPr>
        <w:tblStyle w:val="Table"/>
        <w:tblW w:type="pct" w:w="5000"/>
        <w:tblLook w:firstRow="0" w:lastRow="0" w:firstColumn="0" w:lastColumn="0" w:noHBand="0" w:noVBand="0" w:val="0000"/>
        <w:jc w:val="start"/>
      </w:tblPr>
      <w:tblGrid>
        <w:gridCol w:w="7920"/>
      </w:tblGrid>
      <w:tr>
        <w:tc>
          <w:tcPr/>
          <w:bookmarkStart w:id="53" w:name="fig-ramp_env"/>
          <w:p>
            <w:pPr>
              <w:jc w:val="center"/>
            </w:pPr>
            <w:r>
              <w:drawing>
                <wp:inline>
                  <wp:extent cx="5334000" cy="4267200"/>
                  <wp:effectExtent b="0" l="0" r="0" t="0"/>
                  <wp:docPr descr="" title="" id="51" name="Picture"/>
                  <a:graphic>
                    <a:graphicData uri="http://schemas.openxmlformats.org/drawingml/2006/picture">
                      <pic:pic>
                        <pic:nvPicPr>
                          <pic:cNvPr descr="index_files/figure-docx/fig-ramp_env-1.png" id="52" name="Picture"/>
                          <pic:cNvPicPr>
                            <a:picLocks noChangeArrowheads="1" noChangeAspect="1"/>
                          </pic:cNvPicPr>
                        </pic:nvPicPr>
                        <pic:blipFill>
                          <a:blip r:embed="rId50"/>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Plot of original depth preferences for 4 points (black circles) and interpolated values (red asterisks) using new</w:t>
            </w:r>
            <w:r>
              <w:t xml:space="preserve"> </w:t>
            </w:r>
            <w:r>
              <w:rPr>
                <w:rStyle w:val="VerbatimChar"/>
              </w:rPr>
              <w:t xml:space="preserve">ramp_env()</w:t>
            </w:r>
            <w:r>
              <w:t xml:space="preserve"> </w:t>
            </w:r>
            <w:r>
              <w:t xml:space="preserve">function.</w:t>
            </w:r>
          </w:p>
          <w:bookmarkEnd w:id="53"/>
        </w:tc>
      </w:tr>
    </w:tbl>
    <w:bookmarkEnd w:id="54"/>
    <w:bookmarkStart w:id="59" w:name="apply-to-socal"/>
    <w:p>
      <w:pPr>
        <w:pStyle w:val="Heading3"/>
      </w:pPr>
      <w:r>
        <w:t xml:space="preserve">0.5.2 Apply to SoCal</w:t>
      </w:r>
    </w:p>
    <w:p>
      <w:pPr>
        <w:pStyle w:val="FirstParagraph"/>
      </w:pPr>
      <w:r>
        <w:t xml:space="preserve">Apply the</w:t>
      </w:r>
      <w:r>
        <w:t xml:space="preserve"> </w:t>
      </w:r>
      <w:r>
        <w:rPr>
          <w:rStyle w:val="VerbatimChar"/>
        </w:rPr>
        <w:t xml:space="preserve">ramp_env()</w:t>
      </w:r>
      <w:r>
        <w:t xml:space="preserve"> </w:t>
      </w:r>
      <w:r>
        <w:t xml:space="preserve">function to the SoCal depth using blue whale preferences.</w:t>
      </w:r>
    </w:p>
    <w:tbl>
      <w:tblPr>
        <w:tblStyle w:val="Table"/>
        <w:tblW w:type="pct" w:w="5000"/>
        <w:tblLook w:firstRow="0" w:lastRow="0" w:firstColumn="0" w:lastColumn="0" w:noHBand="0" w:noVBand="0" w:val="0000"/>
        <w:jc w:val="start"/>
      </w:tblPr>
      <w:tblGrid>
        <w:gridCol w:w="7920"/>
      </w:tblGrid>
      <w:tr>
        <w:tc>
          <w:tcPr/>
          <w:bookmarkStart w:id="58" w:name="fig-map_sp_depth_bb"/>
          <w:p>
            <w:pPr>
              <w:jc w:val="center"/>
            </w:pPr>
            <w:r>
              <w:drawing>
                <wp:inline>
                  <wp:extent cx="5334000" cy="4267200"/>
                  <wp:effectExtent b="0" l="0" r="0" t="0"/>
                  <wp:docPr descr="" title="" id="56" name="Picture"/>
                  <a:graphic>
                    <a:graphicData uri="http://schemas.openxmlformats.org/drawingml/2006/picture">
                      <pic:pic>
                        <pic:nvPicPr>
                          <pic:cNvPr descr="index_files/figure-docx/fig-map_sp_depth_bb-1.png" id="57" name="Picture"/>
                          <pic:cNvPicPr>
                            <a:picLocks noChangeArrowheads="1" noChangeAspect="1"/>
                          </pic:cNvPicPr>
                        </pic:nvPicPr>
                        <pic:blipFill>
                          <a:blip r:embed="rId55"/>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Map of depth preference for</w:t>
            </w:r>
            <w:r>
              <w:t xml:space="preserve"> </w:t>
            </w:r>
            <w:r>
              <w:rPr>
                <w:rStyle w:val="VerbatimChar"/>
              </w:rPr>
              <w:t xml:space="preserve">r sp_term</w:t>
            </w:r>
            <w:r>
              <w:t xml:space="preserve"> </w:t>
            </w:r>
            <w:r>
              <w:t xml:space="preserve">applied to SoCal depth with the</w:t>
            </w:r>
            <w:r>
              <w:t xml:space="preserve"> </w:t>
            </w:r>
            <w:r>
              <w:rPr>
                <w:rStyle w:val="VerbatimChar"/>
              </w:rPr>
              <w:t xml:space="preserve">ramp_env()</w:t>
            </w:r>
            <w:r>
              <w:t xml:space="preserve"> </w:t>
            </w:r>
            <w:r>
              <w:t xml:space="preserve">function.</w:t>
            </w:r>
          </w:p>
          <w:bookmarkEnd w:id="58"/>
        </w:tc>
      </w:tr>
    </w:tbl>
    <w:bookmarkEnd w:id="59"/>
    <w:bookmarkEnd w:id="60"/>
    <w:bookmarkStart w:id="61" w:name="sdmpredictors"/>
    <w:p>
      <w:pPr>
        <w:pStyle w:val="Heading2"/>
      </w:pPr>
      <w:r>
        <w:t xml:space="preserve">0.6</w:t>
      </w:r>
      <w:r>
        <w:t xml:space="preserve"> </w:t>
      </w:r>
      <w:r>
        <w:rPr>
          <w:rStyle w:val="VerbatimChar"/>
        </w:rPr>
        <w:t xml:space="preserve">sdmpredictors</w:t>
      </w:r>
    </w:p>
    <w:tbl>
      <w:tblPr>
        <w:tblStyle w:val="Table"/>
        <w:tblW w:type="pct" w:w="5000"/>
        <w:tblLook w:firstRow="1" w:lastRow="0" w:firstColumn="0" w:lastColumn="0" w:noHBand="0" w:noVBand="0" w:val="0020"/>
        <w:jc w:val="start"/>
      </w:tblPr>
      <w:tblGrid>
        <w:gridCol w:w="22"/>
        <w:gridCol w:w="96"/>
        <w:gridCol w:w="88"/>
        <w:gridCol w:w="51"/>
        <w:gridCol w:w="177"/>
        <w:gridCol w:w="5756"/>
        <w:gridCol w:w="1726"/>
      </w:tblGrid>
      <w:tr>
        <w:trPr>
          <w:tblHeader w:val="true"/>
        </w:trPr>
        <w:tc>
          <w:tcPr/>
          <w:p>
            <w:pPr>
              <w:pStyle w:val="Compact"/>
            </w:pPr>
          </w:p>
        </w:tc>
        <w:tc>
          <w:tcPr/>
          <w:p>
            <w:pPr>
              <w:pStyle w:val="Compact"/>
              <w:jc w:val="left"/>
            </w:pPr>
            <w:r>
              <w:t xml:space="preserve">dataset_code</w:t>
            </w:r>
          </w:p>
        </w:tc>
        <w:tc>
          <w:tcPr/>
          <w:p>
            <w:pPr>
              <w:pStyle w:val="Compact"/>
              <w:jc w:val="left"/>
            </w:pPr>
            <w:r>
              <w:t xml:space="preserve">terrestrial</w:t>
            </w:r>
          </w:p>
        </w:tc>
        <w:tc>
          <w:tcPr/>
          <w:p>
            <w:pPr>
              <w:pStyle w:val="Compact"/>
              <w:jc w:val="left"/>
            </w:pPr>
            <w:r>
              <w:t xml:space="preserve">marine</w:t>
            </w:r>
          </w:p>
        </w:tc>
        <w:tc>
          <w:tcPr/>
          <w:p>
            <w:pPr>
              <w:pStyle w:val="Compact"/>
              <w:jc w:val="left"/>
            </w:pPr>
            <w:r>
              <w:t xml:space="preserve">url</w:t>
            </w:r>
          </w:p>
        </w:tc>
        <w:tc>
          <w:tcPr/>
          <w:p>
            <w:pPr>
              <w:pStyle w:val="Compact"/>
              <w:jc w:val="left"/>
            </w:pPr>
            <w:r>
              <w:t xml:space="preserve">description</w:t>
            </w:r>
          </w:p>
        </w:tc>
        <w:tc>
          <w:tcPr/>
          <w:p>
            <w:pPr>
              <w:pStyle w:val="Compact"/>
              <w:jc w:val="left"/>
            </w:pPr>
            <w:r>
              <w:t xml:space="preserve">citation</w:t>
            </w:r>
          </w:p>
        </w:tc>
      </w:tr>
      <w:tr>
        <w:tc>
          <w:tcPr/>
          <w:p>
            <w:pPr>
              <w:pStyle w:val="Compact"/>
              <w:jc w:val="left"/>
            </w:pPr>
            <w:r>
              <w:t xml:space="preserve">2</w:t>
            </w:r>
          </w:p>
        </w:tc>
        <w:tc>
          <w:tcPr/>
          <w:p>
            <w:pPr>
              <w:pStyle w:val="Compact"/>
              <w:jc w:val="left"/>
            </w:pPr>
            <w:r>
              <w:t xml:space="preserve">Bio-ORACLE</w:t>
            </w:r>
          </w:p>
        </w:tc>
        <w:tc>
          <w:tcPr/>
          <w:p>
            <w:pPr>
              <w:pStyle w:val="Compact"/>
              <w:jc w:val="left"/>
            </w:pPr>
            <w:r>
              <w:t xml:space="preserve">FALSE</w:t>
            </w:r>
          </w:p>
        </w:tc>
        <w:tc>
          <w:tcPr/>
          <w:p>
            <w:pPr>
              <w:pStyle w:val="Compact"/>
              <w:jc w:val="left"/>
            </w:pPr>
            <w:r>
              <w:t xml:space="preserve">TRUE</w:t>
            </w:r>
          </w:p>
        </w:tc>
        <w:tc>
          <w:tcPr/>
          <w:p>
            <w:pPr>
              <w:pStyle w:val="Compact"/>
              <w:jc w:val="left"/>
            </w:pPr>
            <w:r>
              <w:t xml:space="preserve">https://bio-oracle.org/</w:t>
            </w:r>
          </w:p>
        </w:tc>
        <w:tc>
          <w:tcPr/>
          <w:p>
            <w:pPr>
              <w:pStyle w:val="Compact"/>
              <w:jc w:val="left"/>
            </w:pPr>
            <w:r>
              <w:t xml:space="preserve">Bio-ORACLE is a set of GIS rasters providing geophysical, biotic and environmental data for surface and benthic marine realms at a spatial resolution 5 arcmin (9.2 km) in the ESRI ascii and tif format.</w:t>
            </w:r>
          </w:p>
        </w:tc>
        <w:tc>
          <w:tcPr/>
          <w:p>
            <w:pPr>
              <w:pStyle w:val="Compact"/>
              <w:jc w:val="left"/>
            </w:pPr>
            <w:r>
              <w:t xml:space="preserve">Tyberghein L., Verbruggen H., Pauly K., Troupin C., Mineur F. &amp; De Clerck O. Bio-ORACLE: a global environmental dataset for marine species distribution modeling. Global Ecology and Biogeography. doi: 10.1111/j.1466-8238.2011.00656.x</w:t>
            </w:r>
          </w:p>
        </w:tc>
      </w:tr>
      <w:tr>
        <w:tc>
          <w:tcPr/>
          <w:p>
            <w:pPr>
              <w:pStyle w:val="Compact"/>
              <w:jc w:val="left"/>
            </w:pPr>
            <w:r>
              <w:t xml:space="preserve">3</w:t>
            </w:r>
          </w:p>
        </w:tc>
        <w:tc>
          <w:tcPr/>
          <w:p>
            <w:pPr>
              <w:pStyle w:val="Compact"/>
              <w:jc w:val="left"/>
            </w:pPr>
            <w:r>
              <w:t xml:space="preserve">MARSPEC</w:t>
            </w:r>
          </w:p>
        </w:tc>
        <w:tc>
          <w:tcPr/>
          <w:p>
            <w:pPr>
              <w:pStyle w:val="Compact"/>
              <w:jc w:val="left"/>
            </w:pPr>
            <w:r>
              <w:t xml:space="preserve">FALSE</w:t>
            </w:r>
          </w:p>
        </w:tc>
        <w:tc>
          <w:tcPr/>
          <w:p>
            <w:pPr>
              <w:pStyle w:val="Compact"/>
              <w:jc w:val="left"/>
            </w:pPr>
            <w:r>
              <w:t xml:space="preserve">TRUE</w:t>
            </w:r>
          </w:p>
        </w:tc>
        <w:tc>
          <w:tcPr/>
          <w:p>
            <w:pPr>
              <w:pStyle w:val="Compact"/>
              <w:jc w:val="left"/>
            </w:pPr>
            <w:r>
              <w:t xml:space="preserve">http://marspec.org/</w:t>
            </w:r>
          </w:p>
        </w:tc>
        <w:tc>
          <w:tcPr/>
          <w:p>
            <w:pPr>
              <w:pStyle w:val="Compact"/>
              <w:jc w:val="left"/>
            </w:pPr>
            <w:r>
              <w:t xml:space="preserve">MARSPEC is a set of high resolution climatic and geophysical GIS data layers for the world ocean. Seven geophysical variables were derived from the SRTM30_PLUS high resolution bathymetry dataset. These layers characterize the horizontal orientation (aspect), slope, and curvature of the seafloor and the distance from shore. Ten</w:t>
            </w:r>
            <w:r>
              <w:t xml:space="preserve"> </w:t>
            </w:r>
            <w:r>
              <w:t xml:space="preserve">“</w:t>
            </w:r>
            <w:r>
              <w:t xml:space="preserve">bioclimatic</w:t>
            </w:r>
            <w:r>
              <w:t xml:space="preserve">”</w:t>
            </w:r>
            <w:r>
              <w:t xml:space="preserve"> </w:t>
            </w:r>
            <w:r>
              <w:t xml:space="preserve">variables were derived from NOAA’s World Ocean Atlas and NASA’s MODIS satellite imagery and characterize the inter-annual means, extremes, and variances in sea surface temperature and salinity. These variables will be useful to those interested in the spatial ecology of marine shallow-water and surface-associated pelagic organisms across the globe. Note that, in contrary to the original MARSPEC, all layers have unscaled values.</w:t>
            </w:r>
          </w:p>
        </w:tc>
        <w:tc>
          <w:tcPr/>
          <w:p>
            <w:pPr>
              <w:pStyle w:val="Compact"/>
              <w:jc w:val="left"/>
            </w:pPr>
            <w:r>
              <w:t xml:space="preserve">Sbrocco, EJ and Barber, PH (2013) MARSPEC: Ocean climate layers for marine spatial ecology. Ecology 94: 979. doi: 10.1890/12-1358.1</w:t>
            </w:r>
          </w:p>
        </w:tc>
      </w:tr>
    </w:tbl>
    <w:bookmarkEnd w:id="61"/>
    <w:bookmarkStart w:id="132" w:name="manual-upload-with-retry"/>
    <w:p>
      <w:pPr>
        <w:pStyle w:val="Heading1"/>
      </w:pPr>
      <w:r>
        <w:t xml:space="preserve">1. manual upload with retry</w:t>
      </w:r>
    </w:p>
    <w:p>
      <w:pPr>
        <w:numPr>
          <w:ilvl w:val="0"/>
          <w:numId w:val="1002"/>
        </w:numPr>
      </w:pPr>
      <w:hyperlink r:id="rId62">
        <w:r>
          <w:rPr>
            <w:rStyle w:val="Hyperlink"/>
          </w:rPr>
          <w:t xml:space="preserve">problems here possibly in version 0.6-1 of stars</w:t>
        </w:r>
      </w:hyperlink>
      <w:r>
        <w:t xml:space="preserve"> </w:t>
      </w:r>
      <w:r>
        <w:t xml:space="preserve">&gt; # version 0.6-1</w:t>
      </w:r>
      <w:r>
        <w:t xml:space="preserve"> </w:t>
      </w:r>
      <w:r>
        <w:t xml:space="preserve">&gt; *</w:t>
      </w:r>
      <w:r>
        <w:t xml:space="preserve"> </w:t>
      </w:r>
      <w:r>
        <w:rPr>
          <w:rStyle w:val="VerbatimChar"/>
        </w:rPr>
        <w:t xml:space="preserve">[&lt;-.stars_proxy()</w:t>
      </w:r>
      <w:r>
        <w:t xml:space="preserve"> </w:t>
      </w:r>
      <w:r>
        <w:t xml:space="preserve">clones environment, so that after</w:t>
      </w:r>
      <w:r>
        <w:t xml:space="preserve"> </w:t>
      </w:r>
      <w:r>
        <w:rPr>
          <w:rStyle w:val="VerbatimChar"/>
        </w:rPr>
        <w:t xml:space="preserve">r[r &gt; 100]&lt;-NA</w:t>
      </w:r>
      <w:r>
        <w:t xml:space="preserve"> </w:t>
      </w:r>
      <w:r>
        <w:t xml:space="preserve">we don’t get infinite recursion when realizing</w:t>
      </w:r>
      <w:r>
        <w:t xml:space="preserve"> </w:t>
      </w:r>
      <w:r>
        <w:rPr>
          <w:rStyle w:val="VerbatimChar"/>
        </w:rPr>
        <w:t xml:space="preserve">r</w:t>
      </w:r>
    </w:p>
    <w:p>
      <w:pPr>
        <w:numPr>
          <w:ilvl w:val="0"/>
          <w:numId w:val="1002"/>
        </w:numPr>
      </w:pPr>
      <w:hyperlink r:id="rId63">
        <w:r>
          <w:rPr>
            <w:rStyle w:val="Hyperlink"/>
          </w:rPr>
          <w:t xml:space="preserve">General Bathymetric Chart of the Oceans (GEBCO) - awesome-gee-community-catalog</w:t>
        </w:r>
      </w:hyperlink>
    </w:p>
    <w:p>
      <w:pPr>
        <w:numPr>
          <w:ilvl w:val="0"/>
          <w:numId w:val="1002"/>
        </w:numPr>
      </w:pPr>
      <w:hyperlink r:id="rId64">
        <w:r>
          <w:rPr>
            <w:rStyle w:val="Hyperlink"/>
          </w:rPr>
          <w:t xml:space="preserve">Resampling and Reducing Resolution | Google Earth Engine | Google for Developers</w:t>
        </w:r>
      </w:hyperlink>
    </w:p>
    <w:p>
      <w:pPr>
        <w:pStyle w:val="FirstParagraph"/>
      </w:pPr>
      <w:r>
        <w:t xml:space="preserve">Generate from ramps in GEE with:</w:t>
      </w:r>
    </w:p>
    <w:p>
      <w:pPr>
        <w:numPr>
          <w:ilvl w:val="0"/>
          <w:numId w:val="1003"/>
        </w:numPr>
        <w:pStyle w:val="Compact"/>
      </w:pPr>
      <w:hyperlink r:id="rId65">
        <w:r>
          <w:rPr>
            <w:rStyle w:val="VerbatimChar"/>
          </w:rPr>
          <w:t xml:space="preserve">ee.Algorithms.If()</w:t>
        </w:r>
      </w:hyperlink>
    </w:p>
    <w:p>
      <w:pPr>
        <w:numPr>
          <w:ilvl w:val="1"/>
          <w:numId w:val="1004"/>
        </w:numPr>
        <w:pStyle w:val="Compact"/>
      </w:pPr>
      <w:hyperlink r:id="rId66">
        <w:r>
          <w:rPr>
            <w:rStyle w:val="Hyperlink"/>
          </w:rPr>
          <w:t xml:space="preserve">Computations using Images | Google Earth Engine | Google for Developers</w:t>
        </w:r>
      </w:hyperlink>
    </w:p>
    <w:p>
      <w:pPr>
        <w:numPr>
          <w:ilvl w:val="1"/>
          <w:numId w:val="1004"/>
        </w:numPr>
        <w:pStyle w:val="Compact"/>
      </w:pPr>
      <w:hyperlink r:id="rId67">
        <w:r>
          <w:rPr>
            <w:rStyle w:val="Hyperlink"/>
          </w:rPr>
          <w:t xml:space="preserve">javascript - Google Earth Engine: Apply scaling function to band values of image - Geographic Information Systems Stack Exchange</w:t>
        </w:r>
      </w:hyperlink>
    </w:p>
    <w:p>
      <w:pPr>
        <w:numPr>
          <w:ilvl w:val="1"/>
          <w:numId w:val="1004"/>
        </w:numPr>
        <w:pStyle w:val="Compact"/>
      </w:pPr>
      <w:hyperlink r:id="rId68">
        <w:r>
          <w:rPr>
            <w:rStyle w:val="Hyperlink"/>
          </w:rPr>
          <w:t xml:space="preserve">Applying Raster Calculation to Image Collection in Google Earth Engine - Geographic Information Systems Stack Exchange</w:t>
        </w:r>
      </w:hyperlink>
    </w:p>
    <w:p>
      <w:pPr>
        <w:numPr>
          <w:ilvl w:val="0"/>
          <w:numId w:val="1003"/>
        </w:numPr>
        <w:pStyle w:val="Compact"/>
      </w:pPr>
      <w:hyperlink r:id="rId69">
        <w:r>
          <w:rPr>
            <w:rStyle w:val="VerbatimChar"/>
          </w:rPr>
          <w:t xml:space="preserve">Image.unitScale(low, high)</w:t>
        </w:r>
      </w:hyperlink>
    </w:p>
    <w:p>
      <w:pPr>
        <w:numPr>
          <w:ilvl w:val="1"/>
          <w:numId w:val="1005"/>
        </w:numPr>
        <w:pStyle w:val="Compact"/>
      </w:pPr>
      <w:hyperlink r:id="rId70">
        <w:r>
          <w:rPr>
            <w:rStyle w:val="Hyperlink"/>
          </w:rPr>
          <w:t xml:space="preserve">google earth engine - Rescale NDVI [-1,1] to 0-255 using GEE - Geographic Information Systems Stack Exchange</w:t>
        </w:r>
      </w:hyperlink>
    </w:p>
    <w:bookmarkStart w:id="76" w:name="try-cog"/>
    <w:p>
      <w:pPr>
        <w:pStyle w:val="Heading2"/>
      </w:pPr>
      <w:r>
        <w:t xml:space="preserve">1.1 Try COG</w:t>
      </w:r>
    </w:p>
    <w:p>
      <w:pPr>
        <w:numPr>
          <w:ilvl w:val="0"/>
          <w:numId w:val="1006"/>
        </w:numPr>
        <w:pStyle w:val="Compact"/>
      </w:pPr>
      <w:hyperlink r:id="rId71">
        <w:r>
          <w:rPr>
            <w:rStyle w:val="Hyperlink"/>
          </w:rPr>
          <w:t xml:space="preserve">GEE: export_depth</w:t>
        </w:r>
      </w:hyperlink>
    </w:p>
    <w:p>
      <w:pPr>
        <w:pStyle w:val="FirstParagraph"/>
      </w:pPr>
      <w:r>
        <w:drawing>
          <wp:inline>
            <wp:extent cx="5334000" cy="4267200"/>
            <wp:effectExtent b="0" l="0" r="0" t="0"/>
            <wp:docPr descr="" title="" id="73" name="Picture"/>
            <a:graphic>
              <a:graphicData uri="http://schemas.openxmlformats.org/drawingml/2006/picture">
                <pic:pic>
                  <pic:nvPicPr>
                    <pic:cNvPr descr="index_files/figure-docx/unnamed-chunk-12-1.png" id="74" name="Picture"/>
                    <pic:cNvPicPr>
                      <a:picLocks noChangeArrowheads="1" noChangeAspect="1"/>
                    </pic:cNvPicPr>
                  </pic:nvPicPr>
                  <pic:blipFill>
                    <a:blip r:embed="rId72"/>
                    <a:stretch>
                      <a:fillRect/>
                    </a:stretch>
                  </pic:blipFill>
                  <pic:spPr bwMode="auto">
                    <a:xfrm>
                      <a:off x="0" y="0"/>
                      <a:ext cx="5334000" cy="4267200"/>
                    </a:xfrm>
                    <a:prstGeom prst="rect">
                      <a:avLst/>
                    </a:prstGeom>
                    <a:noFill/>
                    <a:ln w="9525">
                      <a:noFill/>
                      <a:headEnd/>
                      <a:tailEnd/>
                    </a:ln>
                  </pic:spPr>
                </pic:pic>
              </a:graphicData>
            </a:graphic>
          </wp:inline>
        </w:drawing>
      </w:r>
    </w:p>
    <w:p>
      <w:pPr>
        <w:numPr>
          <w:ilvl w:val="0"/>
          <w:numId w:val="1007"/>
        </w:numPr>
        <w:pStyle w:val="Compact"/>
      </w:pPr>
      <w:hyperlink r:id="rId75">
        <w:r>
          <w:rPr>
            <w:rStyle w:val="Hyperlink"/>
          </w:rPr>
          <w:t xml:space="preserve">How do I set up CORS for my Google Cloud Storage Bucket?</w:t>
        </w:r>
      </w:hyperlink>
    </w:p>
    <w:p>
      <w:pPr>
        <w:pStyle w:val="SourceCode"/>
      </w:pPr>
      <w:r>
        <w:rPr>
          <w:rStyle w:val="BuiltInTok"/>
        </w:rPr>
        <w:t xml:space="preserve">echo</w:t>
      </w:r>
      <w:r>
        <w:rPr>
          <w:rStyle w:val="NormalTok"/>
        </w:rPr>
        <w:t xml:space="preserve"> </w:t>
      </w:r>
      <w:r>
        <w:rPr>
          <w:rStyle w:val="StringTok"/>
        </w:rPr>
        <w:t xml:space="preserve">'[{"origin": ["*"],"responseHeader": ["*"],"method": ["GET", "HEAD"],"maxAgeSeconds": 3600}]'</w:t>
      </w:r>
      <w:r>
        <w:rPr>
          <w:rStyle w:val="NormalTok"/>
        </w:rPr>
        <w:t xml:space="preserve"> </w:t>
      </w:r>
      <w:r>
        <w:rPr>
          <w:rStyle w:val="OperatorTok"/>
        </w:rPr>
        <w:t xml:space="preserve">&gt;</w:t>
      </w:r>
      <w:r>
        <w:rPr>
          <w:rStyle w:val="NormalTok"/>
        </w:rPr>
        <w:t xml:space="preserve"> cors-config.json</w:t>
      </w:r>
      <w:r>
        <w:br/>
      </w:r>
      <w:r>
        <w:br/>
      </w:r>
      <w:r>
        <w:rPr>
          <w:rStyle w:val="BuiltInTok"/>
        </w:rPr>
        <w:t xml:space="preserve">echo</w:t>
      </w:r>
      <w:r>
        <w:rPr>
          <w:rStyle w:val="NormalTok"/>
        </w:rPr>
        <w:t xml:space="preserve"> </w:t>
      </w:r>
      <w:r>
        <w:rPr>
          <w:rStyle w:val="StringTok"/>
        </w:rPr>
        <w:t xml:space="preserve">'[{"origin": ["*"],"method": ["*"]}]'</w:t>
      </w:r>
      <w:r>
        <w:rPr>
          <w:rStyle w:val="NormalTok"/>
        </w:rPr>
        <w:t xml:space="preserve"> </w:t>
      </w:r>
      <w:r>
        <w:rPr>
          <w:rStyle w:val="OperatorTok"/>
        </w:rPr>
        <w:t xml:space="preserve">&gt;</w:t>
      </w:r>
      <w:r>
        <w:rPr>
          <w:rStyle w:val="NormalTok"/>
        </w:rPr>
        <w:t xml:space="preserve"> cors-config.json</w:t>
      </w:r>
      <w:r>
        <w:br/>
      </w:r>
      <w:r>
        <w:br/>
      </w:r>
      <w:r>
        <w:rPr>
          <w:rStyle w:val="ExtensionTok"/>
        </w:rPr>
        <w:t xml:space="preserve">gsutil</w:t>
      </w:r>
      <w:r>
        <w:rPr>
          <w:rStyle w:val="NormalTok"/>
        </w:rPr>
        <w:t xml:space="preserve"> cors set cors-config.json gs://offhab_lyrs</w:t>
      </w:r>
      <w:r>
        <w:br/>
      </w:r>
      <w:r>
        <w:br/>
      </w:r>
      <w:r>
        <w:rPr>
          <w:rStyle w:val="ExtensionTok"/>
        </w:rPr>
        <w:t xml:space="preserve">gsutil</w:t>
      </w:r>
      <w:r>
        <w:rPr>
          <w:rStyle w:val="NormalTok"/>
        </w:rPr>
        <w:t xml:space="preserve"> cors get gs://offhab_lyrs</w:t>
      </w:r>
    </w:p>
    <w:bookmarkEnd w:id="76"/>
    <w:bookmarkStart w:id="80" w:name="next-steps"/>
    <w:p>
      <w:pPr>
        <w:pStyle w:val="Heading2"/>
      </w:pPr>
      <w:r>
        <w:t xml:space="preserve">1.2 Next Steps</w:t>
      </w:r>
    </w:p>
    <w:p>
      <w:pPr>
        <w:pStyle w:val="FirstParagraph"/>
      </w:pPr>
      <w:r>
        <w:t xml:space="preserve">Goal: Downscale global AquaMaps with all env preferences</w:t>
      </w:r>
    </w:p>
    <w:p>
      <w:pPr>
        <w:pStyle w:val="BodyText"/>
      </w:pPr>
      <w:r>
        <w:t xml:space="preserve">TODO:</w:t>
      </w:r>
    </w:p>
    <w:p>
      <w:pPr>
        <w:numPr>
          <w:ilvl w:val="0"/>
          <w:numId w:val="1008"/>
        </w:numPr>
      </w:pPr>
      <w:r>
        <w:t xml:space="preserve">☐ Gather finer resolution global data based on yes/no parameters (</w:t>
      </w:r>
      <w:r>
        <w:rPr>
          <w:rStyle w:val="VerbatimChar"/>
        </w:rPr>
        <w:t xml:space="preserve">*YN</w:t>
      </w:r>
      <w:r>
        <w:t xml:space="preserve">):</w:t>
      </w:r>
    </w:p>
    <w:p>
      <w:pPr>
        <w:numPr>
          <w:ilvl w:val="1"/>
          <w:numId w:val="1009"/>
        </w:numPr>
      </w:pPr>
      <w:r>
        <w:t xml:space="preserve">☒ Depth:</w:t>
      </w:r>
      <w:r>
        <w:t xml:space="preserve"> </w:t>
      </w:r>
      <w:hyperlink r:id="rId63">
        <w:r>
          <w:rPr>
            <w:rStyle w:val="Hyperlink"/>
          </w:rPr>
          <w:t xml:space="preserve">GEBCO</w:t>
        </w:r>
      </w:hyperlink>
    </w:p>
    <w:p>
      <w:pPr>
        <w:numPr>
          <w:ilvl w:val="1"/>
          <w:numId w:val="1009"/>
        </w:numPr>
      </w:pPr>
      <w:r>
        <w:t xml:space="preserve">☒ Temp: BO22_tempmean_ss</w:t>
      </w:r>
    </w:p>
    <w:p>
      <w:pPr>
        <w:numPr>
          <w:ilvl w:val="1"/>
          <w:numId w:val="1009"/>
        </w:numPr>
      </w:pPr>
      <w:r>
        <w:t xml:space="preserve">☒ Salinity: BO22_salinitymean_ss</w:t>
      </w:r>
    </w:p>
    <w:p>
      <w:pPr>
        <w:numPr>
          <w:ilvl w:val="1"/>
          <w:numId w:val="1009"/>
        </w:numPr>
      </w:pPr>
      <w:r>
        <w:t xml:space="preserve">☒ PrimProd: BO22_ppmean_ss</w:t>
      </w:r>
    </w:p>
    <w:p>
      <w:pPr>
        <w:numPr>
          <w:ilvl w:val="1"/>
          <w:numId w:val="1009"/>
        </w:numPr>
      </w:pPr>
      <w:r>
        <w:t xml:space="preserve">☒ IceCon: BO22_icecovermean_ss</w:t>
      </w:r>
    </w:p>
    <w:p>
      <w:pPr>
        <w:numPr>
          <w:ilvl w:val="1"/>
          <w:numId w:val="1009"/>
        </w:numPr>
      </w:pPr>
      <w:r>
        <w:t xml:space="preserve">☐ Oxy:</w:t>
      </w:r>
    </w:p>
    <w:p>
      <w:pPr>
        <w:numPr>
          <w:ilvl w:val="1"/>
          <w:numId w:val="1009"/>
        </w:numPr>
      </w:pPr>
      <w:r>
        <w:t xml:space="preserve">☐ LandDist:</w:t>
      </w:r>
    </w:p>
    <w:p>
      <w:pPr>
        <w:numPr>
          <w:ilvl w:val="1"/>
          <w:numId w:val="1009"/>
        </w:numPr>
      </w:pPr>
      <w:r>
        <w:t xml:space="preserve">☐ ExtnRule:</w:t>
      </w:r>
    </w:p>
    <w:p>
      <w:pPr>
        <w:numPr>
          <w:ilvl w:val="2"/>
          <w:numId w:val="1010"/>
        </w:numPr>
        <w:pStyle w:val="Compact"/>
      </w:pPr>
      <w:r>
        <w:t xml:space="preserve">Note:</w:t>
      </w:r>
      <w:r>
        <w:t xml:space="preserve"> </w:t>
      </w:r>
      <w:r>
        <w:t xml:space="preserve">“</w:t>
      </w:r>
      <w:r>
        <w:t xml:space="preserve">BO22_</w:t>
      </w:r>
      <w:r>
        <w:t xml:space="preserve">”</w:t>
      </w:r>
      <w:r>
        <w:t xml:space="preserve"> </w:t>
      </w:r>
      <w:r>
        <w:t xml:space="preserve">refers to Bio-Oracle version 2.2 from</w:t>
      </w:r>
      <w:r>
        <w:t xml:space="preserve"> </w:t>
      </w:r>
      <w:r>
        <w:rPr>
          <w:rStyle w:val="VerbatimChar"/>
        </w:rPr>
        <w:t xml:space="preserve">sdmpredictors</w:t>
      </w:r>
    </w:p>
    <w:p>
      <w:pPr>
        <w:numPr>
          <w:ilvl w:val="0"/>
          <w:numId w:val="1008"/>
        </w:numPr>
      </w:pPr>
      <w:r>
        <w:t xml:space="preserve">☐ Work out rest of individual species workflow</w:t>
      </w:r>
    </w:p>
    <w:p>
      <w:pPr>
        <w:numPr>
          <w:ilvl w:val="1"/>
          <w:numId w:val="1011"/>
        </w:numPr>
        <w:pStyle w:val="Compact"/>
      </w:pPr>
      <w:r>
        <w:t xml:space="preserve">☐ Apply</w:t>
      </w:r>
      <w:r>
        <w:t xml:space="preserve"> </w:t>
      </w:r>
      <w:r>
        <w:rPr>
          <w:rStyle w:val="VerbatimChar"/>
        </w:rPr>
        <w:t xml:space="preserve">ramp_env()</w:t>
      </w:r>
      <w:r>
        <w:t xml:space="preserve"> </w:t>
      </w:r>
      <w:r>
        <w:t xml:space="preserve">to each environmental parameter applicable to the species (ie</w:t>
      </w:r>
      <w:r>
        <w:t xml:space="preserve"> </w:t>
      </w:r>
      <w:r>
        <w:rPr>
          <w:rStyle w:val="VerbatimChar"/>
        </w:rPr>
        <w:t xml:space="preserve">{var}YN ==1</w:t>
      </w:r>
      <w:r>
        <w:t xml:space="preserve">)</w:t>
      </w:r>
    </w:p>
    <w:p>
      <w:pPr>
        <w:numPr>
          <w:ilvl w:val="1"/>
          <w:numId w:val="1011"/>
        </w:numPr>
        <w:pStyle w:val="Compact"/>
      </w:pPr>
      <w:r>
        <w:t xml:space="preserve">☐ Average all environmental parameter grids for the species</w:t>
      </w:r>
    </w:p>
    <w:p>
      <w:pPr>
        <w:numPr>
          <w:ilvl w:val="1"/>
          <w:numId w:val="1011"/>
        </w:numPr>
        <w:pStyle w:val="Compact"/>
      </w:pPr>
      <w:r>
        <w:t xml:space="preserve">☐ Clip to</w:t>
      </w:r>
      <w:r>
        <w:t xml:space="preserve"> </w:t>
      </w:r>
      <w:r>
        <w:rPr>
          <w:rStyle w:val="VerbatimChar"/>
        </w:rPr>
        <w:t xml:space="preserve">NMostLat</w:t>
      </w:r>
      <w:r>
        <w:t xml:space="preserve">,</w:t>
      </w:r>
      <w:r>
        <w:t xml:space="preserve"> </w:t>
      </w:r>
      <w:r>
        <w:rPr>
          <w:rStyle w:val="VerbatimChar"/>
        </w:rPr>
        <w:t xml:space="preserve">SMostLat</w:t>
      </w:r>
      <w:r>
        <w:t xml:space="preserve">,</w:t>
      </w:r>
      <w:r>
        <w:t xml:space="preserve"> </w:t>
      </w:r>
      <w:r>
        <w:rPr>
          <w:rStyle w:val="VerbatimChar"/>
        </w:rPr>
        <w:t xml:space="preserve">WMostLong</w:t>
      </w:r>
      <w:r>
        <w:t xml:space="preserve">,</w:t>
      </w:r>
      <w:r>
        <w:t xml:space="preserve"> </w:t>
      </w:r>
      <w:r>
        <w:rPr>
          <w:rStyle w:val="VerbatimChar"/>
        </w:rPr>
        <w:t xml:space="preserve">EMostLong</w:t>
      </w:r>
    </w:p>
    <w:p>
      <w:pPr>
        <w:numPr>
          <w:ilvl w:val="1"/>
          <w:numId w:val="1011"/>
        </w:numPr>
        <w:pStyle w:val="Compact"/>
      </w:pPr>
      <w:r>
        <w:t xml:space="preserve">☒ Mask to</w:t>
      </w:r>
      <w:r>
        <w:t xml:space="preserve"> </w:t>
      </w:r>
      <w:r>
        <w:rPr>
          <w:rStyle w:val="VerbatimChar"/>
        </w:rPr>
        <w:t xml:space="preserve">FAOAreas</w:t>
      </w:r>
    </w:p>
    <w:p>
      <w:pPr>
        <w:numPr>
          <w:ilvl w:val="1"/>
          <w:numId w:val="1011"/>
        </w:numPr>
        <w:pStyle w:val="Compact"/>
      </w:pPr>
      <w:r>
        <w:t xml:space="preserve">☐ Figure out unknown fields:</w:t>
      </w:r>
      <w:r>
        <w:t xml:space="preserve"> </w:t>
      </w:r>
      <w:r>
        <w:rPr>
          <w:rStyle w:val="VerbatimChar"/>
        </w:rPr>
        <w:t xml:space="preserve">ExtnRuleYN</w:t>
      </w:r>
      <w:r>
        <w:t xml:space="preserve">,</w:t>
      </w:r>
      <w:r>
        <w:t xml:space="preserve"> </w:t>
      </w:r>
      <w:r>
        <w:rPr>
          <w:rStyle w:val="VerbatimChar"/>
        </w:rPr>
        <w:t xml:space="preserve">MapOpt</w:t>
      </w:r>
      <w:r>
        <w:t xml:space="preserve">, …</w:t>
      </w:r>
    </w:p>
    <w:p>
      <w:pPr>
        <w:numPr>
          <w:ilvl w:val="0"/>
          <w:numId w:val="1008"/>
        </w:numPr>
      </w:pPr>
      <w:r>
        <w:t xml:space="preserve">☐ Repeat for workflow for ALL species</w:t>
      </w:r>
    </w:p>
    <w:p>
      <w:pPr>
        <w:numPr>
          <w:ilvl w:val="0"/>
          <w:numId w:val="1008"/>
        </w:numPr>
      </w:pPr>
      <w:r>
        <w:t xml:space="preserve">☐ Render maps from anywhere</w:t>
      </w:r>
    </w:p>
    <w:p>
      <w:pPr>
        <w:numPr>
          <w:ilvl w:val="1"/>
          <w:numId w:val="1012"/>
        </w:numPr>
        <w:pStyle w:val="Compact"/>
      </w:pPr>
      <w:r>
        <w:t xml:space="preserve">☐ Store in COG with each species as a separate layer; or try individual layer COGs</w:t>
      </w:r>
    </w:p>
    <w:p>
      <w:pPr>
        <w:numPr>
          <w:ilvl w:val="1"/>
          <w:numId w:val="1012"/>
        </w:numPr>
        <w:pStyle w:val="Compact"/>
      </w:pPr>
      <w:r>
        <w:t xml:space="preserve">☐ Upload COG to Google Cloud Storage</w:t>
      </w:r>
    </w:p>
    <w:p>
      <w:pPr>
        <w:numPr>
          <w:ilvl w:val="1"/>
          <w:numId w:val="1012"/>
        </w:numPr>
        <w:pStyle w:val="Compact"/>
      </w:pPr>
      <w:r>
        <w:t xml:space="preserve">☐ Install</w:t>
      </w:r>
      <w:r>
        <w:t xml:space="preserve"> </w:t>
      </w:r>
      <w:hyperlink r:id="rId77">
        <w:r>
          <w:rPr>
            <w:rStyle w:val="Hyperlink"/>
          </w:rPr>
          <w:t xml:space="preserve">TiTiler</w:t>
        </w:r>
      </w:hyperlink>
      <w:r>
        <w:t xml:space="preserve"> </w:t>
      </w:r>
      <w:r>
        <w:t xml:space="preserve">on MarineBON.app server</w:t>
      </w:r>
    </w:p>
    <w:p>
      <w:pPr>
        <w:numPr>
          <w:ilvl w:val="1"/>
          <w:numId w:val="1012"/>
        </w:numPr>
        <w:pStyle w:val="Compact"/>
      </w:pPr>
      <w:r>
        <w:t xml:space="preserve">☐ Render map layers from COG using TiTiler in new function(s) borrowing from</w:t>
      </w:r>
      <w:r>
        <w:t xml:space="preserve"> </w:t>
      </w:r>
      <w:hyperlink r:id="rId78">
        <w:r>
          <w:rPr>
            <w:rStyle w:val="VerbatimChar"/>
          </w:rPr>
          <w:t xml:space="preserve">offhabr</w:t>
        </w:r>
      </w:hyperlink>
      <w:r>
        <w:t xml:space="preserve"> </w:t>
      </w:r>
      <w:r>
        <w:t xml:space="preserve">functions like</w:t>
      </w:r>
      <w:r>
        <w:t xml:space="preserve"> </w:t>
      </w:r>
      <w:hyperlink r:id="rId79">
        <w:r>
          <w:rPr>
            <w:rStyle w:val="VerbatimChar"/>
          </w:rPr>
          <w:t xml:space="preserve">oh_map_cog_lyr()</w:t>
        </w:r>
      </w:hyperlink>
    </w:p>
    <w:p>
      <w:pPr>
        <w:numPr>
          <w:ilvl w:val="0"/>
          <w:numId w:val="1008"/>
        </w:numPr>
      </w:pPr>
      <w:r>
        <w:t xml:space="preserve">☐ Build Shiny app</w:t>
      </w:r>
    </w:p>
    <w:p>
      <w:pPr>
        <w:numPr>
          <w:ilvl w:val="1"/>
          <w:numId w:val="1013"/>
        </w:numPr>
        <w:pStyle w:val="Compact"/>
      </w:pPr>
      <w:r>
        <w:t xml:space="preserve">☐ Render map of selected species from dropdown</w:t>
      </w:r>
    </w:p>
    <w:p>
      <w:pPr>
        <w:numPr>
          <w:ilvl w:val="1"/>
          <w:numId w:val="1013"/>
        </w:numPr>
        <w:pStyle w:val="Compact"/>
      </w:pPr>
      <w:r>
        <w:t xml:space="preserve">☐ Summarize species from drawn area</w:t>
      </w:r>
    </w:p>
    <w:p>
      <w:pPr>
        <w:numPr>
          <w:ilvl w:val="1"/>
          <w:numId w:val="1013"/>
        </w:numPr>
        <w:pStyle w:val="Compact"/>
      </w:pPr>
      <w:r>
        <w:t xml:space="preserve">☐ Summarize species from selected area from existing:</w:t>
      </w:r>
    </w:p>
    <w:p>
      <w:pPr>
        <w:numPr>
          <w:ilvl w:val="2"/>
          <w:numId w:val="1014"/>
        </w:numPr>
        <w:pStyle w:val="Compact"/>
      </w:pPr>
      <w:r>
        <w:t xml:space="preserve">☐ EEZ</w:t>
      </w:r>
    </w:p>
    <w:p>
      <w:pPr>
        <w:numPr>
          <w:ilvl w:val="2"/>
          <w:numId w:val="1014"/>
        </w:numPr>
        <w:pStyle w:val="Compact"/>
      </w:pPr>
      <w:r>
        <w:t xml:space="preserve">☐ LME</w:t>
      </w:r>
    </w:p>
    <w:p>
      <w:pPr>
        <w:numPr>
          <w:ilvl w:val="2"/>
          <w:numId w:val="1014"/>
        </w:numPr>
        <w:pStyle w:val="Compact"/>
      </w:pPr>
      <w:r>
        <w:t xml:space="preserve">☐ Sanctuary</w:t>
      </w:r>
    </w:p>
    <w:p>
      <w:pPr>
        <w:numPr>
          <w:ilvl w:val="2"/>
          <w:numId w:val="1014"/>
        </w:numPr>
        <w:pStyle w:val="Compact"/>
      </w:pPr>
      <w:r>
        <w:t xml:space="preserve">☐ BOEM Wind Energy Area</w:t>
      </w:r>
    </w:p>
    <w:p>
      <w:pPr>
        <w:numPr>
          <w:ilvl w:val="2"/>
          <w:numId w:val="1014"/>
        </w:numPr>
        <w:pStyle w:val="Compact"/>
      </w:pPr>
      <w:r>
        <w:t xml:space="preserve">☐ …</w:t>
      </w:r>
    </w:p>
    <w:p>
      <w:pPr>
        <w:numPr>
          <w:ilvl w:val="0"/>
          <w:numId w:val="1008"/>
        </w:numPr>
      </w:pPr>
      <w:r>
        <w:t xml:space="preserve">☐ Calculate biodiversity metrics</w:t>
      </w:r>
    </w:p>
    <w:p>
      <w:pPr>
        <w:numPr>
          <w:ilvl w:val="1"/>
          <w:numId w:val="1015"/>
        </w:numPr>
        <w:pStyle w:val="Compact"/>
      </w:pPr>
      <w:r>
        <w:t xml:space="preserve">☐ Richness</w:t>
      </w:r>
    </w:p>
    <w:p>
      <w:pPr>
        <w:numPr>
          <w:ilvl w:val="1"/>
          <w:numId w:val="1015"/>
        </w:numPr>
        <w:pStyle w:val="Compact"/>
      </w:pPr>
      <w:r>
        <w:t xml:space="preserve">☐ Abundance</w:t>
      </w:r>
    </w:p>
    <w:p>
      <w:pPr>
        <w:numPr>
          <w:ilvl w:val="1"/>
          <w:numId w:val="1015"/>
        </w:numPr>
        <w:pStyle w:val="Compact"/>
      </w:pPr>
      <w:r>
        <w:t xml:space="preserve">☐ Extinction Risk</w:t>
      </w:r>
    </w:p>
    <w:p>
      <w:pPr>
        <w:numPr>
          <w:ilvl w:val="1"/>
          <w:numId w:val="1015"/>
        </w:numPr>
        <w:pStyle w:val="Compact"/>
      </w:pPr>
      <w:r>
        <w:t xml:space="preserve">☐ Endemism</w:t>
      </w:r>
    </w:p>
    <w:p>
      <w:pPr>
        <w:numPr>
          <w:ilvl w:val="1"/>
          <w:numId w:val="1015"/>
        </w:numPr>
        <w:pStyle w:val="Compact"/>
      </w:pPr>
      <w:r>
        <w:t xml:space="preserve">☐ Foundation Species</w:t>
      </w:r>
    </w:p>
    <w:p>
      <w:pPr>
        <w:numPr>
          <w:ilvl w:val="1"/>
          <w:numId w:val="1015"/>
        </w:numPr>
        <w:pStyle w:val="Compact"/>
      </w:pPr>
      <w:r>
        <w:t xml:space="preserve">☐ …</w:t>
      </w:r>
    </w:p>
    <w:bookmarkEnd w:id="80"/>
    <w:bookmarkStart w:id="124" w:name="links-from-gee"/>
    <w:p>
      <w:pPr>
        <w:pStyle w:val="Heading2"/>
      </w:pPr>
      <w:r>
        <w:t xml:space="preserve">1.3 Links from GEE</w:t>
      </w:r>
    </w:p>
    <w:p>
      <w:pPr>
        <w:pStyle w:val="FirstParagraph"/>
      </w:pPr>
      <w:r>
        <w:t xml:space="preserve">TODO:</w:t>
      </w:r>
      <w:r>
        <w:t xml:space="preserve"> </w:t>
      </w:r>
      <w:r>
        <w:t xml:space="preserve">- convert Bio-Oracle SDM predictors to same resolution</w:t>
      </w:r>
      <w:r>
        <w:t xml:space="preserve"> </w:t>
      </w:r>
      <w:r>
        <w:t xml:space="preserve">- experiment with mosaic from for simple export</w:t>
      </w:r>
      <w:r>
        <w:t xml:space="preserve"> </w:t>
      </w:r>
      <w:r>
        <w:t xml:space="preserve">*</w:t>
      </w:r>
      <w:r>
        <w:t xml:space="preserve"> </w:t>
      </w:r>
      <w:hyperlink r:id="rId81">
        <w:r>
          <w:rPr>
            <w:rStyle w:val="Hyperlink"/>
          </w:rPr>
          <w:t xml:space="preserve">google earth engine - How to split the world in four quadrants as ee.Image - Geographic Information Systems Stack Exchange</w:t>
        </w:r>
      </w:hyperlink>
      <w:r>
        <w:t xml:space="preserve"> </w:t>
      </w:r>
      <w:r>
        <w:t xml:space="preserve">*</w:t>
      </w:r>
      <w:r>
        <w:t xml:space="preserve"> </w:t>
      </w:r>
      <w:hyperlink r:id="rId82">
        <w:r>
          <w:rPr>
            <w:rStyle w:val="Hyperlink"/>
          </w:rPr>
          <w:t xml:space="preserve">Google Earth Engine Tutorial: Split Image By Grid and Export to Google Drive - YouTube</w:t>
        </w:r>
      </w:hyperlink>
      <w:r>
        <w:t xml:space="preserve"> </w:t>
      </w:r>
      <w:r>
        <w:t xml:space="preserve">*</w:t>
      </w:r>
      <w:r>
        <w:t xml:space="preserve"> </w:t>
      </w:r>
      <w:hyperlink r:id="rId83">
        <w:r>
          <w:rPr>
            <w:rStyle w:val="Hyperlink"/>
          </w:rPr>
          <w:t xml:space="preserve">ee.ImageCollection.mosaic | Google Earth Engine | Google for Developers</w:t>
        </w:r>
      </w:hyperlink>
      <w:r>
        <w:t xml:space="preserve"> </w:t>
      </w:r>
      <w:r>
        <w:t xml:space="preserve">*</w:t>
      </w:r>
      <w:r>
        <w:t xml:space="preserve"> </w:t>
      </w:r>
      <w:hyperlink r:id="rId84">
        <w:r>
          <w:rPr>
            <w:rStyle w:val="Hyperlink"/>
          </w:rPr>
          <w:t xml:space="preserve">ee.ImageCollection.fromImages | Google Earth Engine | Google for Developers</w:t>
        </w:r>
      </w:hyperlink>
      <w:r>
        <w:t xml:space="preserve"> </w:t>
      </w:r>
      <w:r>
        <w:t xml:space="preserve">*</w:t>
      </w:r>
      <w:r>
        <w:t xml:space="preserve"> </w:t>
      </w:r>
      <w:hyperlink r:id="rId85">
        <w:r>
          <w:rPr>
            <w:rStyle w:val="Hyperlink"/>
          </w:rPr>
          <w:t xml:space="preserve">Image mosaic/composite creation for Landsat and Sentinel-2 in Google Earth Engine - openMRV</w:t>
        </w:r>
      </w:hyperlink>
    </w:p>
    <w:bookmarkStart w:id="123" w:name="notes"/>
    <w:p>
      <w:pPr>
        <w:pStyle w:val="Heading3"/>
      </w:pPr>
      <w:r>
        <w:t xml:space="preserve">1.3.1 NOTES</w:t>
      </w:r>
    </w:p>
    <w:p>
      <w:pPr>
        <w:numPr>
          <w:ilvl w:val="0"/>
          <w:numId w:val="1016"/>
        </w:numPr>
        <w:pStyle w:val="Compact"/>
      </w:pPr>
      <w:r>
        <w:t xml:space="preserve">try:</w:t>
      </w:r>
    </w:p>
    <w:p>
      <w:pPr>
        <w:numPr>
          <w:ilvl w:val="1"/>
          <w:numId w:val="1017"/>
        </w:numPr>
        <w:pStyle w:val="Compact"/>
      </w:pPr>
      <w:r>
        <w:rPr>
          <w:rStyle w:val="VerbatimChar"/>
        </w:rPr>
        <w:t xml:space="preserve">/Users/bbest/Github/offshorewindhabitat/scripts/offhab_gee1.ipynb</w:t>
      </w:r>
    </w:p>
    <w:p>
      <w:pPr>
        <w:numPr>
          <w:ilvl w:val="1"/>
          <w:numId w:val="1017"/>
        </w:numPr>
        <w:pStyle w:val="Compact"/>
      </w:pPr>
      <w:r>
        <w:t xml:space="preserve">geemap: see below</w:t>
      </w:r>
    </w:p>
    <w:p>
      <w:pPr>
        <w:numPr>
          <w:ilvl w:val="1"/>
          <w:numId w:val="1017"/>
        </w:numPr>
        <w:pStyle w:val="Compact"/>
      </w:pPr>
      <w:hyperlink r:id="rId86">
        <w:r>
          <w:rPr>
            <w:rStyle w:val="Hyperlink"/>
          </w:rPr>
          <w:t xml:space="preserve">zarr | IOOS</w:t>
        </w:r>
      </w:hyperlink>
    </w:p>
    <w:p>
      <w:pPr>
        <w:numPr>
          <w:ilvl w:val="1"/>
          <w:numId w:val="1017"/>
        </w:numPr>
        <w:pStyle w:val="Compact"/>
      </w:pPr>
      <w:hyperlink r:id="rId87">
        <w:r>
          <w:rPr>
            <w:rStyle w:val="Hyperlink"/>
          </w:rPr>
          <w:t xml:space="preserve">stars</w:t>
        </w:r>
      </w:hyperlink>
    </w:p>
    <w:p>
      <w:pPr>
        <w:numPr>
          <w:ilvl w:val="2"/>
          <w:numId w:val="1018"/>
        </w:numPr>
        <w:pStyle w:val="Compact"/>
      </w:pPr>
      <w:hyperlink r:id="rId88">
        <w:r>
          <w:rPr>
            <w:rStyle w:val="Hyperlink"/>
          </w:rPr>
          <w:t xml:space="preserve">stars proxy objects</w:t>
        </w:r>
      </w:hyperlink>
    </w:p>
    <w:p>
      <w:pPr>
        <w:numPr>
          <w:ilvl w:val="2"/>
          <w:numId w:val="1018"/>
        </w:numPr>
        <w:pStyle w:val="Compact"/>
      </w:pPr>
      <w:hyperlink r:id="rId89">
        <w:r>
          <w:rPr>
            <w:rStyle w:val="Hyperlink"/>
          </w:rPr>
          <w:t xml:space="preserve">IPBES raster gdalcubes</w:t>
        </w:r>
      </w:hyperlink>
    </w:p>
    <w:p>
      <w:pPr>
        <w:numPr>
          <w:ilvl w:val="2"/>
          <w:numId w:val="1018"/>
        </w:numPr>
        <w:pStyle w:val="Compact"/>
      </w:pPr>
      <w:hyperlink r:id="rId90">
        <w:r>
          <w:rPr>
            <w:rStyle w:val="Hyperlink"/>
          </w:rPr>
          <w:t xml:space="preserve">Large data and cloud native | Ch. 9 Spatial Data Science</w:t>
        </w:r>
      </w:hyperlink>
    </w:p>
    <w:p>
      <w:pPr>
        <w:numPr>
          <w:ilvl w:val="2"/>
          <w:numId w:val="1018"/>
        </w:numPr>
        <w:pStyle w:val="Compact"/>
      </w:pPr>
      <w:hyperlink r:id="rId91">
        <w:r>
          <w:rPr>
            <w:rStyle w:val="Hyperlink"/>
          </w:rPr>
          <w:t xml:space="preserve">Accessing data from large online rasters with Cloud-Optimized-Geotiff, GDAL, and terra R package | Francisco Rodríguez-Sánchez</w:t>
        </w:r>
      </w:hyperlink>
    </w:p>
    <w:p>
      <w:pPr>
        <w:numPr>
          <w:ilvl w:val="2"/>
          <w:numId w:val="1018"/>
        </w:numPr>
        <w:pStyle w:val="Compact"/>
      </w:pPr>
      <w:hyperlink r:id="rId92">
        <w:r>
          <w:rPr>
            <w:rStyle w:val="Hyperlink"/>
          </w:rPr>
          <w:t xml:space="preserve">Cloud-based processing of satellite image collections in R using STAC, COGs, and on-demand data cubes</w:t>
        </w:r>
      </w:hyperlink>
    </w:p>
    <w:p>
      <w:pPr>
        <w:numPr>
          <w:ilvl w:val="1"/>
          <w:numId w:val="1017"/>
        </w:numPr>
        <w:pStyle w:val="Compact"/>
      </w:pPr>
      <w:r>
        <w:t xml:space="preserve">viz with leafem: seemed slow</w:t>
      </w:r>
    </w:p>
    <w:p>
      <w:pPr>
        <w:numPr>
          <w:ilvl w:val="2"/>
          <w:numId w:val="1019"/>
        </w:numPr>
        <w:pStyle w:val="Compact"/>
      </w:pPr>
      <w:hyperlink r:id="rId93">
        <w:r>
          <w:rPr>
            <w:rStyle w:val="Hyperlink"/>
          </w:rPr>
          <w:t xml:space="preserve">new addGeoRaster method · Issue #25 · r-spatial/leafem</w:t>
        </w:r>
      </w:hyperlink>
    </w:p>
    <w:p>
      <w:pPr>
        <w:numPr>
          <w:ilvl w:val="2"/>
          <w:numId w:val="1019"/>
        </w:numPr>
        <w:pStyle w:val="Compact"/>
      </w:pPr>
      <w:hyperlink r:id="rId94">
        <w:r>
          <w:rPr>
            <w:rStyle w:val="Hyperlink"/>
          </w:rPr>
          <w:t xml:space="preserve">Add Cloud Optimised Geotiff (COG) to a leaflet map. — addCOG • leafem</w:t>
        </w:r>
      </w:hyperlink>
    </w:p>
    <w:p>
      <w:pPr>
        <w:numPr>
          <w:ilvl w:val="1"/>
          <w:numId w:val="1017"/>
        </w:numPr>
        <w:pStyle w:val="Compact"/>
      </w:pPr>
      <w:hyperlink r:id="rId95">
        <w:r>
          <w:rPr>
            <w:rStyle w:val="Hyperlink"/>
          </w:rPr>
          <w:t xml:space="preserve">gdalcubes</w:t>
        </w:r>
      </w:hyperlink>
      <w:r>
        <w:t xml:space="preserve"> </w:t>
      </w:r>
      <w:r>
        <w:t xml:space="preserve">again</w:t>
      </w:r>
    </w:p>
    <w:p>
      <w:pPr>
        <w:numPr>
          <w:ilvl w:val="2"/>
          <w:numId w:val="1020"/>
        </w:numPr>
        <w:pStyle w:val="Compact"/>
      </w:pPr>
      <w:hyperlink r:id="rId96">
        <w:r>
          <w:rPr>
            <w:rStyle w:val="Hyperlink"/>
          </w:rPr>
          <w:t xml:space="preserve">w/ rstac</w:t>
        </w:r>
      </w:hyperlink>
    </w:p>
    <w:p>
      <w:pPr>
        <w:numPr>
          <w:ilvl w:val="0"/>
          <w:numId w:val="1016"/>
        </w:numPr>
        <w:pStyle w:val="Compact"/>
      </w:pPr>
      <w:r>
        <w:t xml:space="preserve">break up into smaller tiles</w:t>
      </w:r>
    </w:p>
    <w:p>
      <w:pPr>
        <w:numPr>
          <w:ilvl w:val="1"/>
          <w:numId w:val="1021"/>
        </w:numPr>
        <w:pStyle w:val="Compact"/>
      </w:pPr>
      <w:hyperlink r:id="rId97">
        <w:r>
          <w:rPr>
            <w:rStyle w:val="Hyperlink"/>
          </w:rPr>
          <w:t xml:space="preserve">2.2. Generate a Regional Composite Through Spatial Tiling</w:t>
        </w:r>
      </w:hyperlink>
    </w:p>
    <w:p>
      <w:pPr>
        <w:numPr>
          <w:ilvl w:val="1"/>
          <w:numId w:val="1021"/>
        </w:numPr>
        <w:pStyle w:val="Compact"/>
      </w:pPr>
      <w:hyperlink r:id="rId98">
        <w:r>
          <w:rPr>
            <w:rStyle w:val="Hyperlink"/>
          </w:rPr>
          <w:t xml:space="preserve">Compositing, Masking, and Mosaicking | GEE</w:t>
        </w:r>
      </w:hyperlink>
      <w:r>
        <w:t xml:space="preserve"> </w:t>
      </w:r>
      <w:r>
        <w:t xml:space="preserve">By combining the concepts of image collections, logical operators, masking and compositing, you can achieve interesting cartographic results. For example, suppose you want an image in which land pixels are displayed in true-color and all the other pixels are displayed in blue</w:t>
      </w:r>
    </w:p>
    <w:p>
      <w:pPr>
        <w:numPr>
          <w:ilvl w:val="0"/>
          <w:numId w:val="1016"/>
        </w:numPr>
        <w:pStyle w:val="Compact"/>
      </w:pPr>
      <w:r>
        <w:t xml:space="preserve">other env predictors</w:t>
      </w:r>
    </w:p>
    <w:p>
      <w:pPr>
        <w:numPr>
          <w:ilvl w:val="1"/>
          <w:numId w:val="1022"/>
        </w:numPr>
        <w:pStyle w:val="Compact"/>
      </w:pPr>
      <w:r>
        <w:t xml:space="preserve">distance from shore</w:t>
      </w:r>
    </w:p>
    <w:p>
      <w:pPr>
        <w:numPr>
          <w:ilvl w:val="2"/>
          <w:numId w:val="1023"/>
        </w:numPr>
        <w:pStyle w:val="Compact"/>
      </w:pPr>
      <w:hyperlink r:id="rId99">
        <w:r>
          <w:rPr>
            <w:rStyle w:val="Hyperlink"/>
          </w:rPr>
          <w:t xml:space="preserve">30-m global shorelin on GEE</w:t>
        </w:r>
      </w:hyperlink>
    </w:p>
    <w:p>
      <w:pPr>
        <w:numPr>
          <w:ilvl w:val="2"/>
          <w:numId w:val="1023"/>
        </w:numPr>
        <w:pStyle w:val="Compact"/>
      </w:pPr>
      <w:hyperlink r:id="rId100">
        <w:r>
          <w:rPr>
            <w:rStyle w:val="Hyperlink"/>
          </w:rPr>
          <w:t xml:space="preserve">ee.Image.distance | Google Earth Engine | Google for Developers</w:t>
        </w:r>
      </w:hyperlink>
    </w:p>
    <w:p>
      <w:pPr>
        <w:numPr>
          <w:ilvl w:val="2"/>
          <w:numId w:val="1023"/>
        </w:numPr>
        <w:pStyle w:val="Compact"/>
      </w:pPr>
      <w:hyperlink r:id="rId101">
        <w:r>
          <w:rPr>
            <w:rStyle w:val="Hyperlink"/>
          </w:rPr>
          <w:t xml:space="preserve">ee.Image.fastDistanceTransform | Google Earth Engine | Google for Developers</w:t>
        </w:r>
      </w:hyperlink>
    </w:p>
    <w:p>
      <w:pPr>
        <w:numPr>
          <w:ilvl w:val="1"/>
          <w:numId w:val="1022"/>
        </w:numPr>
        <w:pStyle w:val="Compact"/>
      </w:pPr>
      <w:r>
        <w:t xml:space="preserve">SST by month</w:t>
      </w:r>
    </w:p>
    <w:p>
      <w:pPr>
        <w:numPr>
          <w:ilvl w:val="2"/>
          <w:numId w:val="1024"/>
        </w:numPr>
        <w:pStyle w:val="Compact"/>
      </w:pPr>
      <w:hyperlink r:id="rId102">
        <w:r>
          <w:rPr>
            <w:rStyle w:val="Hyperlink"/>
          </w:rPr>
          <w:t xml:space="preserve">GEE: GSST 2002-2019</w:t>
        </w:r>
      </w:hyperlink>
    </w:p>
    <w:p>
      <w:pPr>
        <w:numPr>
          <w:ilvl w:val="0"/>
          <w:numId w:val="1016"/>
        </w:numPr>
        <w:pStyle w:val="Compact"/>
      </w:pPr>
      <w:r>
        <w:t xml:space="preserve">model data products</w:t>
      </w:r>
    </w:p>
    <w:p>
      <w:pPr>
        <w:numPr>
          <w:ilvl w:val="1"/>
          <w:numId w:val="1025"/>
        </w:numPr>
        <w:pStyle w:val="Compact"/>
      </w:pPr>
      <w:r>
        <w:t xml:space="preserve">https://www.ecco-group.org/</w:t>
      </w:r>
    </w:p>
    <w:p>
      <w:pPr>
        <w:numPr>
          <w:ilvl w:val="2"/>
          <w:numId w:val="1026"/>
        </w:numPr>
        <w:pStyle w:val="Compact"/>
      </w:pPr>
      <w:r>
        <w:t xml:space="preserve">https://podaac.jpl.nasa.gov/dataset/ECCO_L4_TEMP_SALINITY_05DEG_MONTHLY_V4R4#</w:t>
      </w:r>
    </w:p>
    <w:p>
      <w:pPr>
        <w:numPr>
          <w:ilvl w:val="2"/>
          <w:numId w:val="1026"/>
        </w:numPr>
        <w:pStyle w:val="Compact"/>
      </w:pPr>
      <w:r>
        <w:t xml:space="preserve">https://ecco-v4-python-tutorial.readthedocs.io/intro.html</w:t>
      </w:r>
    </w:p>
    <w:p>
      <w:pPr>
        <w:numPr>
          <w:ilvl w:val="0"/>
          <w:numId w:val="1016"/>
        </w:numPr>
        <w:pStyle w:val="Compact"/>
      </w:pPr>
      <w:r>
        <w:t xml:space="preserve">install titiler</w:t>
      </w:r>
    </w:p>
    <w:p>
      <w:pPr>
        <w:numPr>
          <w:ilvl w:val="1"/>
          <w:numId w:val="1027"/>
        </w:numPr>
        <w:pStyle w:val="Compact"/>
      </w:pPr>
      <w:r>
        <w:t xml:space="preserve">https://github.com/developmentseed/titiler</w:t>
      </w:r>
    </w:p>
    <w:p>
      <w:pPr>
        <w:numPr>
          <w:ilvl w:val="0"/>
          <w:numId w:val="1016"/>
        </w:numPr>
        <w:pStyle w:val="Compact"/>
      </w:pPr>
      <w:r>
        <w:t xml:space="preserve">gee tricks</w:t>
      </w:r>
    </w:p>
    <w:p>
      <w:pPr>
        <w:numPr>
          <w:ilvl w:val="1"/>
          <w:numId w:val="1028"/>
        </w:numPr>
        <w:pStyle w:val="Compact"/>
      </w:pPr>
      <w:hyperlink r:id="rId103">
        <w:r>
          <w:rPr>
            <w:rStyle w:val="Hyperlink"/>
          </w:rPr>
          <w:t xml:space="preserve">client vs server | GEE</w:t>
        </w:r>
      </w:hyperlink>
    </w:p>
    <w:p>
      <w:pPr>
        <w:numPr>
          <w:ilvl w:val="1"/>
          <w:numId w:val="1028"/>
        </w:numPr>
        <w:pStyle w:val="Compact"/>
      </w:pPr>
      <w:hyperlink r:id="rId104">
        <w:r>
          <w:rPr>
            <w:rStyle w:val="Hyperlink"/>
          </w:rPr>
          <w:t xml:space="preserve">GFW use of GEE</w:t>
        </w:r>
      </w:hyperlink>
    </w:p>
    <w:p>
      <w:pPr>
        <w:numPr>
          <w:ilvl w:val="1"/>
          <w:numId w:val="1028"/>
        </w:numPr>
        <w:pStyle w:val="Compact"/>
      </w:pPr>
      <w:hyperlink r:id="rId105">
        <w:r>
          <w:rPr>
            <w:rStyle w:val="Hyperlink"/>
          </w:rPr>
          <w:t xml:space="preserve">Jenks natural breaks w/ SLD</w:t>
        </w:r>
      </w:hyperlink>
    </w:p>
    <w:p>
      <w:pPr>
        <w:numPr>
          <w:ilvl w:val="0"/>
          <w:numId w:val="1016"/>
        </w:numPr>
        <w:pStyle w:val="Compact"/>
      </w:pPr>
      <w:r>
        <w:t xml:space="preserve">geemap</w:t>
      </w:r>
    </w:p>
    <w:p>
      <w:pPr>
        <w:numPr>
          <w:ilvl w:val="1"/>
          <w:numId w:val="1029"/>
        </w:numPr>
        <w:pStyle w:val="Compact"/>
      </w:pPr>
      <w:hyperlink r:id="rId106">
        <w:r>
          <w:rPr>
            <w:rStyle w:val="Hyperlink"/>
          </w:rPr>
          <w:t xml:space="preserve">11 export image</w:t>
        </w:r>
      </w:hyperlink>
    </w:p>
    <w:p>
      <w:pPr>
        <w:numPr>
          <w:ilvl w:val="1"/>
          <w:numId w:val="1029"/>
        </w:numPr>
        <w:pStyle w:val="Compact"/>
      </w:pPr>
      <w:hyperlink r:id="rId107">
        <w:r>
          <w:rPr>
            <w:rStyle w:val="Hyperlink"/>
          </w:rPr>
          <w:t xml:space="preserve">44 cog stac</w:t>
        </w:r>
      </w:hyperlink>
    </w:p>
    <w:p>
      <w:pPr>
        <w:numPr>
          <w:ilvl w:val="1"/>
          <w:numId w:val="1029"/>
        </w:numPr>
        <w:pStyle w:val="Compact"/>
      </w:pPr>
      <w:hyperlink r:id="rId108">
        <w:r>
          <w:rPr>
            <w:rStyle w:val="Hyperlink"/>
          </w:rPr>
          <w:t xml:space="preserve">92 plotly - geemap</w:t>
        </w:r>
      </w:hyperlink>
    </w:p>
    <w:p>
      <w:pPr>
        <w:numPr>
          <w:ilvl w:val="1"/>
          <w:numId w:val="1029"/>
        </w:numPr>
        <w:pStyle w:val="Compact"/>
      </w:pPr>
      <w:hyperlink r:id="rId109">
        <w:r>
          <w:rPr>
            <w:rStyle w:val="Hyperlink"/>
          </w:rPr>
          <w:t xml:space="preserve">95 create cog</w:t>
        </w:r>
      </w:hyperlink>
    </w:p>
    <w:p>
      <w:pPr>
        <w:numPr>
          <w:ilvl w:val="1"/>
          <w:numId w:val="1029"/>
        </w:numPr>
        <w:pStyle w:val="Compact"/>
      </w:pPr>
      <w:hyperlink r:id="rId110">
        <w:r>
          <w:rPr>
            <w:rStyle w:val="Hyperlink"/>
          </w:rPr>
          <w:t xml:space="preserve">100 numpy to cog</w:t>
        </w:r>
      </w:hyperlink>
    </w:p>
    <w:p>
      <w:pPr>
        <w:numPr>
          <w:ilvl w:val="1"/>
          <w:numId w:val="1029"/>
        </w:numPr>
        <w:pStyle w:val="Compact"/>
      </w:pPr>
      <w:hyperlink r:id="rId111">
        <w:r>
          <w:rPr>
            <w:rStyle w:val="Hyperlink"/>
          </w:rPr>
          <w:t xml:space="preserve">103 split control</w:t>
        </w:r>
      </w:hyperlink>
    </w:p>
    <w:p>
      <w:pPr>
        <w:numPr>
          <w:ilvl w:val="1"/>
          <w:numId w:val="1029"/>
        </w:numPr>
        <w:pStyle w:val="Compact"/>
      </w:pPr>
      <w:hyperlink r:id="rId112">
        <w:r>
          <w:rPr>
            <w:rStyle w:val="Hyperlink"/>
          </w:rPr>
          <w:t xml:space="preserve">plotlymap module add_cog_layer()</w:t>
        </w:r>
      </w:hyperlink>
    </w:p>
    <w:p>
      <w:pPr>
        <w:numPr>
          <w:ilvl w:val="1"/>
          <w:numId w:val="1029"/>
        </w:numPr>
        <w:pStyle w:val="Compact"/>
      </w:pPr>
      <w:hyperlink r:id="rId113">
        <w:r>
          <w:rPr>
            <w:rStyle w:val="Hyperlink"/>
          </w:rPr>
          <w:t xml:space="preserve">plotlymap module add_stac_layer(</w:t>
        </w:r>
      </w:hyperlink>
    </w:p>
    <w:p>
      <w:pPr>
        <w:numPr>
          <w:ilvl w:val="1"/>
          <w:numId w:val="1029"/>
        </w:numPr>
        <w:pStyle w:val="Compact"/>
      </w:pPr>
      <w:hyperlink r:id="rId114">
        <w:r>
          <w:rPr>
            <w:rStyle w:val="Hyperlink"/>
          </w:rPr>
          <w:t xml:space="preserve">foliumap module add_cog_layer()</w:t>
        </w:r>
      </w:hyperlink>
    </w:p>
    <w:p>
      <w:pPr>
        <w:numPr>
          <w:ilvl w:val="1"/>
          <w:numId w:val="1029"/>
        </w:numPr>
        <w:pStyle w:val="Compact"/>
      </w:pPr>
      <w:hyperlink r:id="rId115">
        <w:r>
          <w:rPr>
            <w:rStyle w:val="Hyperlink"/>
          </w:rPr>
          <w:t xml:space="preserve">foliumap add_stac_layer()</w:t>
        </w:r>
      </w:hyperlink>
    </w:p>
    <w:p>
      <w:pPr>
        <w:numPr>
          <w:ilvl w:val="0"/>
          <w:numId w:val="1016"/>
        </w:numPr>
        <w:pStyle w:val="Compact"/>
      </w:pPr>
      <w:r>
        <w:t xml:space="preserve">indicator portal</w:t>
      </w:r>
    </w:p>
    <w:p>
      <w:pPr>
        <w:numPr>
          <w:ilvl w:val="1"/>
          <w:numId w:val="1030"/>
        </w:numPr>
        <w:pStyle w:val="Compact"/>
      </w:pPr>
      <w:hyperlink r:id="rId116">
        <w:r>
          <w:rPr>
            <w:rStyle w:val="Hyperlink"/>
          </w:rPr>
          <w:t xml:space="preserve">Data Management Tutorials - IPBES ICT guide</w:t>
        </w:r>
      </w:hyperlink>
    </w:p>
    <w:p>
      <w:pPr>
        <w:numPr>
          <w:ilvl w:val="2"/>
          <w:numId w:val="1031"/>
        </w:numPr>
        <w:pStyle w:val="Compact"/>
      </w:pPr>
      <w:hyperlink r:id="rId117">
        <w:r>
          <w:rPr>
            <w:rStyle w:val="Hyperlink"/>
          </w:rPr>
          <w:t xml:space="preserve">Part 2 - Preparing and Mapping Data to IPBES Regions and Sub-regions - IPBES ICT guide</w:t>
        </w:r>
      </w:hyperlink>
    </w:p>
    <w:p>
      <w:pPr>
        <w:numPr>
          <w:ilvl w:val="2"/>
          <w:numId w:val="1031"/>
        </w:numPr>
        <w:pStyle w:val="Compact"/>
      </w:pPr>
      <w:hyperlink r:id="rId118">
        <w:r>
          <w:rPr>
            <w:rStyle w:val="Hyperlink"/>
          </w:rPr>
          <w:t xml:space="preserve">Part 11 - How to Document an Indicator - IPBES ICT guide</w:t>
        </w:r>
      </w:hyperlink>
    </w:p>
    <w:p>
      <w:pPr>
        <w:numPr>
          <w:ilvl w:val="0"/>
          <w:numId w:val="1016"/>
        </w:numPr>
        <w:pStyle w:val="Compact"/>
      </w:pPr>
      <w:r>
        <w:t xml:space="preserve">Map of Life: indicators, portal setup</w:t>
      </w:r>
    </w:p>
    <w:p>
      <w:pPr>
        <w:numPr>
          <w:ilvl w:val="1"/>
          <w:numId w:val="1032"/>
        </w:numPr>
        <w:pStyle w:val="Compact"/>
      </w:pPr>
      <w:hyperlink r:id="rId119">
        <w:r>
          <w:rPr>
            <w:rStyle w:val="Hyperlink"/>
          </w:rPr>
          <w:t xml:space="preserve">Map of Life | Map of Life</w:t>
        </w:r>
      </w:hyperlink>
    </w:p>
    <w:p>
      <w:pPr>
        <w:numPr>
          <w:ilvl w:val="1"/>
          <w:numId w:val="1032"/>
        </w:numPr>
        <w:pStyle w:val="Compact"/>
      </w:pPr>
      <w:hyperlink r:id="rId120">
        <w:r>
          <w:rPr>
            <w:rStyle w:val="Hyperlink"/>
          </w:rPr>
          <w:t xml:space="preserve">Map of Life - Indicators</w:t>
        </w:r>
      </w:hyperlink>
    </w:p>
    <w:p>
      <w:pPr>
        <w:numPr>
          <w:ilvl w:val="1"/>
          <w:numId w:val="1032"/>
        </w:numPr>
        <w:pStyle w:val="Compact"/>
      </w:pPr>
      <w:hyperlink r:id="rId121">
        <w:r>
          <w:rPr>
            <w:rStyle w:val="Hyperlink"/>
          </w:rPr>
          <w:t xml:space="preserve">Map of Life - Patterns</w:t>
        </w:r>
      </w:hyperlink>
    </w:p>
    <w:p>
      <w:pPr>
        <w:numPr>
          <w:ilvl w:val="1"/>
          <w:numId w:val="1032"/>
        </w:numPr>
        <w:pStyle w:val="Compact"/>
      </w:pPr>
      <w:hyperlink r:id="rId122">
        <w:r>
          <w:rPr>
            <w:rStyle w:val="Hyperlink"/>
          </w:rPr>
          <w:t xml:space="preserve">Discovery Potential</w:t>
        </w:r>
      </w:hyperlink>
    </w:p>
    <w:bookmarkEnd w:id="123"/>
    <w:bookmarkEnd w:id="124"/>
    <w:bookmarkStart w:id="131" w:name="references"/>
    <w:p>
      <w:pPr>
        <w:pStyle w:val="Heading2"/>
      </w:pPr>
      <w:r>
        <w:t xml:space="preserve">1.4 References</w:t>
      </w:r>
    </w:p>
    <w:bookmarkStart w:id="130" w:name="refs"/>
    <w:bookmarkStart w:id="125" w:name="ref-kaschnerAquaMapsPredictedRange2023"/>
    <w:p>
      <w:pPr>
        <w:pStyle w:val="Bibliography"/>
      </w:pPr>
      <w:r>
        <w:t xml:space="preserve">Kaschner, K., K. Kesner-Reyes, C. Garilao, J. Segschneider, J. Rius-Barile, T. Rees, and R. Froese. 2023.</w:t>
      </w:r>
      <w:r>
        <w:t xml:space="preserve"> </w:t>
      </w:r>
      <w:r>
        <w:t xml:space="preserve">“</w:t>
      </w:r>
      <w:r>
        <w:t xml:space="preserve">AquaMaps</w:t>
      </w:r>
      <w:r>
        <w:t xml:space="preserve">:</w:t>
      </w:r>
      <w:r>
        <w:t xml:space="preserve"> </w:t>
      </w:r>
      <w:r>
        <w:t xml:space="preserve">Predicted</w:t>
      </w:r>
      <w:r>
        <w:t xml:space="preserve"> </w:t>
      </w:r>
      <w:r>
        <w:t xml:space="preserve">Range Maps for Aquatic Species.</w:t>
      </w:r>
      <w:r>
        <w:t xml:space="preserve"> </w:t>
      </w:r>
      <w:r>
        <w:t xml:space="preserve">Retrieved</w:t>
      </w:r>
      <w:r>
        <w:t xml:space="preserve"> </w:t>
      </w:r>
      <w:r>
        <w:t xml:space="preserve">from</w:t>
      </w:r>
      <w:r>
        <w:t xml:space="preserve"> </w:t>
      </w:r>
      <w:r>
        <w:t xml:space="preserve">https://www.aquamaps.org.</w:t>
      </w:r>
      <w:r>
        <w:t xml:space="preserve">”</w:t>
      </w:r>
    </w:p>
    <w:bookmarkEnd w:id="125"/>
    <w:bookmarkStart w:id="127" w:name="X3f0ff8c68fba7774cf48189bfbfe0e9b1883ce4"/>
    <w:p>
      <w:pPr>
        <w:pStyle w:val="Bibliography"/>
      </w:pPr>
      <w:r>
        <w:t xml:space="preserve">Kaschner, K., R. Watson, A. W. Trites, and D. Pauly. 2006.</w:t>
      </w:r>
      <w:r>
        <w:t xml:space="preserve"> </w:t>
      </w:r>
      <w:r>
        <w:t xml:space="preserve">“Mapping World-Wide Distributions of Marine Mammal Species Using a Relative Environmental Suitability (</w:t>
      </w:r>
      <w:r>
        <w:t xml:space="preserve">RES</w:t>
      </w:r>
      <w:r>
        <w:t xml:space="preserve">) Model.”</w:t>
      </w:r>
      <w:r>
        <w:t xml:space="preserve"> </w:t>
      </w:r>
      <w:r>
        <w:rPr>
          <w:iCs/>
          <w:i/>
        </w:rPr>
        <w:t xml:space="preserve">Marine Ecology Progress Series</w:t>
      </w:r>
      <w:r>
        <w:t xml:space="preserve"> </w:t>
      </w:r>
      <w:r>
        <w:t xml:space="preserve">316 (July): 285–310.</w:t>
      </w:r>
      <w:r>
        <w:t xml:space="preserve"> </w:t>
      </w:r>
      <w:hyperlink r:id="rId126">
        <w:r>
          <w:rPr>
            <w:rStyle w:val="Hyperlink"/>
          </w:rPr>
          <w:t xml:space="preserve">https://doi.org/10.3354/meps316285</w:t>
        </w:r>
      </w:hyperlink>
      <w:r>
        <w:t xml:space="preserve">.</w:t>
      </w:r>
    </w:p>
    <w:bookmarkEnd w:id="127"/>
    <w:bookmarkStart w:id="129" w:name="X985eba8bd0a88dc595ae0650c4866d8f5684f24"/>
    <w:p>
      <w:pPr>
        <w:pStyle w:val="Bibliography"/>
      </w:pPr>
      <w:r>
        <w:t xml:space="preserve">Ready, Jonathan, Kristin Kaschner, Andy B. South, Paul D. Eastwood, Tony Rees, Josephine Rius, Eli Agbayani, Sven Kullander, and Rainer Froese. 2010.</w:t>
      </w:r>
      <w:r>
        <w:t xml:space="preserve"> </w:t>
      </w:r>
      <w:r>
        <w:t xml:space="preserve">“Predicting the Distributions of Marine Organisms at the Global Scale.”</w:t>
      </w:r>
      <w:r>
        <w:t xml:space="preserve"> </w:t>
      </w:r>
      <w:r>
        <w:rPr>
          <w:iCs/>
          <w:i/>
        </w:rPr>
        <w:t xml:space="preserve">Ecological Modelling</w:t>
      </w:r>
      <w:r>
        <w:t xml:space="preserve"> </w:t>
      </w:r>
      <w:r>
        <w:t xml:space="preserve">221 (3): 467–78.</w:t>
      </w:r>
      <w:r>
        <w:t xml:space="preserve"> </w:t>
      </w:r>
      <w:hyperlink r:id="rId128">
        <w:r>
          <w:rPr>
            <w:rStyle w:val="Hyperlink"/>
          </w:rPr>
          <w:t xml:space="preserve">https://doi.org/10.1016/j.ecolmodel.2009.10.025</w:t>
        </w:r>
      </w:hyperlink>
      <w:r>
        <w:t xml:space="preserve">.</w:t>
      </w:r>
    </w:p>
    <w:bookmarkEnd w:id="129"/>
    <w:bookmarkEnd w:id="130"/>
    <w:bookmarkEnd w:id="131"/>
    <w:bookmarkEnd w:id="13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0" Target="media/rId40.png" /><Relationship Type="http://schemas.openxmlformats.org/officeDocument/2006/relationships/image" Id="rId28" Target="media/rId28.png" /><Relationship Type="http://schemas.openxmlformats.org/officeDocument/2006/relationships/image" Id="rId32" Target="media/rId32.png" /><Relationship Type="http://schemas.openxmlformats.org/officeDocument/2006/relationships/image" Id="rId45" Target="media/rId45.png" /><Relationship Type="http://schemas.openxmlformats.org/officeDocument/2006/relationships/image" Id="rId55" Target="media/rId55.png" /><Relationship Type="http://schemas.openxmlformats.org/officeDocument/2006/relationships/image" Id="rId50" Target="media/rId50.png" /><Relationship Type="http://schemas.openxmlformats.org/officeDocument/2006/relationships/image" Id="rId72" Target="media/rId72.png" /><Relationship Type="http://schemas.openxmlformats.org/officeDocument/2006/relationships/hyperlink" Id="rId21" Target="https://aquamaps.org" TargetMode="External" /><Relationship Type="http://schemas.openxmlformats.org/officeDocument/2006/relationships/hyperlink" Id="rId24" Target="https://aquamaps.org/preMap2.php?cache=1&amp;SpecID=ITS-Mam-180528" TargetMode="External" /><Relationship Type="http://schemas.openxmlformats.org/officeDocument/2006/relationships/hyperlink" Id="rId71" Target="https://code.earthengine.google.com/?scriptPath=users%2Fben-ecoquants%2Faquamaps-downscaled%3Aexport_depth" TargetMode="External" /><Relationship Type="http://schemas.openxmlformats.org/officeDocument/2006/relationships/hyperlink" Id="rId75" Target="https://developer.bitmovin.com/encoding/docs/how-do-i-set-up-cors-for-my-google-cloud-storage-bucket" TargetMode="External" /><Relationship Type="http://schemas.openxmlformats.org/officeDocument/2006/relationships/hyperlink" Id="rId100" Target="https://developers.google.com/earth-engine/apidocs/ee-image-distance" TargetMode="External" /><Relationship Type="http://schemas.openxmlformats.org/officeDocument/2006/relationships/hyperlink" Id="rId101" Target="https://developers.google.com/earth-engine/apidocs/ee-image-fastdistancetransform" TargetMode="External" /><Relationship Type="http://schemas.openxmlformats.org/officeDocument/2006/relationships/hyperlink" Id="rId69" Target="https://developers.google.com/earth-engine/apidocs/ee-image-unitscale" TargetMode="External" /><Relationship Type="http://schemas.openxmlformats.org/officeDocument/2006/relationships/hyperlink" Id="rId84" Target="https://developers.google.com/earth-engine/apidocs/ee-imagecollection-fromimages" TargetMode="External" /><Relationship Type="http://schemas.openxmlformats.org/officeDocument/2006/relationships/hyperlink" Id="rId83" Target="https://developers.google.com/earth-engine/apidocs/ee-imagecollection-mosaic" TargetMode="External" /><Relationship Type="http://schemas.openxmlformats.org/officeDocument/2006/relationships/hyperlink" Id="rId103" Target="https://developers.google.com/earth-engine/guides/client_server" TargetMode="External" /><Relationship Type="http://schemas.openxmlformats.org/officeDocument/2006/relationships/hyperlink" Id="rId65" Target="https://developers.google.com/earth-engine/guides/ic_mapping" TargetMode="External" /><Relationship Type="http://schemas.openxmlformats.org/officeDocument/2006/relationships/hyperlink" Id="rId105" Target="https://developers.google.com/earth-engine/guides/image_visualization#styled-layer-descriptors" TargetMode="External" /><Relationship Type="http://schemas.openxmlformats.org/officeDocument/2006/relationships/hyperlink" Id="rId64" Target="https://developers.google.com/earth-engine/guides/resample" TargetMode="External" /><Relationship Type="http://schemas.openxmlformats.org/officeDocument/2006/relationships/hyperlink" Id="rId66" Target="https://developers.google.com/earth-engine/tutorials/tutorial_api_03" TargetMode="External" /><Relationship Type="http://schemas.openxmlformats.org/officeDocument/2006/relationships/hyperlink" Id="rId98" Target="https://developers.google.com/earth-engine/tutorials/tutorial_api_05" TargetMode="External" /><Relationship Type="http://schemas.openxmlformats.org/officeDocument/2006/relationships/hyperlink" Id="rId77" Target="https://developmentseed.org/titiler" TargetMode="External" /><Relationship Type="http://schemas.openxmlformats.org/officeDocument/2006/relationships/hyperlink" Id="rId128" Target="https://doi.org/10.1016/j.ecolmodel.2009.10.025" TargetMode="External" /><Relationship Type="http://schemas.openxmlformats.org/officeDocument/2006/relationships/hyperlink" Id="rId126" Target="https://doi.org/10.3354/meps316285" TargetMode="External" /><Relationship Type="http://schemas.openxmlformats.org/officeDocument/2006/relationships/hyperlink" Id="rId91" Target="https://frodriguezsanchez.net/post/accessing-data-from-large-online-rasters-with-cloud-optimized-geotiff-gdal-and-terra-r-package/" TargetMode="External" /><Relationship Type="http://schemas.openxmlformats.org/officeDocument/2006/relationships/hyperlink" Id="rId95" Target="https://gdalcubes.github.io" TargetMode="External" /><Relationship Type="http://schemas.openxmlformats.org/officeDocument/2006/relationships/hyperlink" Id="rId96" Target="https://gdalcubes.github.io/source/tutorials/vignettes/gc02_AWS_Sentinel2.html#finding-images-with-rstac" TargetMode="External" /><Relationship Type="http://schemas.openxmlformats.org/officeDocument/2006/relationships/hyperlink" Id="rId63" Target="https://gee-community-catalog.org/projects/gebco/" TargetMode="External" /><Relationship Type="http://schemas.openxmlformats.org/officeDocument/2006/relationships/hyperlink" Id="rId99" Target="https://gee-community-catalog.org/projects/shoreline/" TargetMode="External" /><Relationship Type="http://schemas.openxmlformats.org/officeDocument/2006/relationships/hyperlink" Id="rId102" Target="https://gee-community-catalog.org/projects/sstg/" TargetMode="External" /><Relationship Type="http://schemas.openxmlformats.org/officeDocument/2006/relationships/hyperlink" Id="rId114" Target="https://geemap.org/foliumap/?h=#geemap.foliumap.Map.add_cog_layer" TargetMode="External" /><Relationship Type="http://schemas.openxmlformats.org/officeDocument/2006/relationships/hyperlink" Id="rId115" Target="https://geemap.org/foliumap/?h=#geemap.foliumap.Map.add_stac_layer" TargetMode="External" /><Relationship Type="http://schemas.openxmlformats.org/officeDocument/2006/relationships/hyperlink" Id="rId110" Target="https://geemap.org/notebooks/100_numpy_to_cog/?h=cog" TargetMode="External" /><Relationship Type="http://schemas.openxmlformats.org/officeDocument/2006/relationships/hyperlink" Id="rId111" Target="https://geemap.org/notebooks/103_split_control/?h=cog" TargetMode="External" /><Relationship Type="http://schemas.openxmlformats.org/officeDocument/2006/relationships/hyperlink" Id="rId106" Target="https://geemap.org/notebooks/11_export_image/#download-an-eeimagecollection" TargetMode="External" /><Relationship Type="http://schemas.openxmlformats.org/officeDocument/2006/relationships/hyperlink" Id="rId107" Target="https://geemap.org/notebooks/44_cog_stac/?h=cog#working-with-spatiotemporal-asset-catalog-stac" TargetMode="External" /><Relationship Type="http://schemas.openxmlformats.org/officeDocument/2006/relationships/hyperlink" Id="rId108" Target="https://geemap.org/notebooks/92_plotly/?h=titiler" TargetMode="External" /><Relationship Type="http://schemas.openxmlformats.org/officeDocument/2006/relationships/hyperlink" Id="rId109" Target="https://geemap.org/notebooks/95_create_cog/?query=cog" TargetMode="External" /><Relationship Type="http://schemas.openxmlformats.org/officeDocument/2006/relationships/hyperlink" Id="rId112" Target="https://geemap.org/plotlymap/?h=cog#geemap.plotlymap.Map.add_cog_layer" TargetMode="External" /><Relationship Type="http://schemas.openxmlformats.org/officeDocument/2006/relationships/hyperlink" Id="rId113" Target="https://geemap.org/plotlymap/?h=cog#geemap.plotlymap.Map.add_stac_layer" TargetMode="External" /><Relationship Type="http://schemas.openxmlformats.org/officeDocument/2006/relationships/hyperlink" Id="rId67" Target="https://gis.stackexchange.com/questions/368016/google-earth-engine-apply-scaling-function-to-band-values-of-image" TargetMode="External" /><Relationship Type="http://schemas.openxmlformats.org/officeDocument/2006/relationships/hyperlink" Id="rId68" Target="https://gis.stackexchange.com/questions/370706/applying-raster-calculation-to-image-collection-in-google-earth-engine" TargetMode="External" /><Relationship Type="http://schemas.openxmlformats.org/officeDocument/2006/relationships/hyperlink" Id="rId70" Target="https://gis.stackexchange.com/questions/418562/rescale-ndvi-1-1-to-0-255-using-gee" TargetMode="External" /><Relationship Type="http://schemas.openxmlformats.org/officeDocument/2006/relationships/hyperlink" Id="rId81" Target="https://gis.stackexchange.com/questions/445938/how-to-split-the-world-in-four-quadrants-as-ee-image" TargetMode="External" /><Relationship Type="http://schemas.openxmlformats.org/officeDocument/2006/relationships/hyperlink" Id="rId26" Target="https://github.com/marinebon/aquamaps-downscaled" TargetMode="External" /><Relationship Type="http://schemas.openxmlformats.org/officeDocument/2006/relationships/hyperlink" Id="rId93" Target="https://github.com/r-spatial/leafem/issues/25" TargetMode="External" /><Relationship Type="http://schemas.openxmlformats.org/officeDocument/2006/relationships/hyperlink" Id="rId62" Target="https://github.com/r-spatial/stars/commit/b70735ac26c58155ecc6b137d2dcdde586b03f4b#diff-51920e95310ebfbc1ae31709f3b95f89afffbf4f1a6e38e8b2b406e2fb6197eaR3" TargetMode="External" /><Relationship Type="http://schemas.openxmlformats.org/officeDocument/2006/relationships/hyperlink" Id="rId104" Target="https://globalfishingwatch.org/data/public-data-google-earth-engine/" TargetMode="External" /><Relationship Type="http://schemas.openxmlformats.org/officeDocument/2006/relationships/hyperlink" Id="rId97" Target="https://google-earth-engine.com/Advanced-Topics/Scaling-up-in-Earth-Engine/" TargetMode="External" /><Relationship Type="http://schemas.openxmlformats.org/officeDocument/2006/relationships/hyperlink" Id="rId116" Target="https://ict.ipbes.net/ipbes-ict-guide/data-management/data-management-tutorials" TargetMode="External" /><Relationship Type="http://schemas.openxmlformats.org/officeDocument/2006/relationships/hyperlink" Id="rId89" Target="https://ict.ipbes.net/ipbes-ict-guide/data-management/technical-guidelines/file-formats#b.-raster-data" TargetMode="External" /><Relationship Type="http://schemas.openxmlformats.org/officeDocument/2006/relationships/hyperlink" Id="rId118" Target="https://ict.ipbes.net/ipbes-ict-guide/data-management/technical-guidelines/how-to-document-an-indicator" TargetMode="External" /><Relationship Type="http://schemas.openxmlformats.org/officeDocument/2006/relationships/hyperlink" Id="rId117" Target="https://ict.ipbes.net/ipbes-ict-guide/data-management/technical-guidelines/preparing-and-mapping-data-to-ipbes-regions-and-sub-regions" TargetMode="External" /><Relationship Type="http://schemas.openxmlformats.org/officeDocument/2006/relationships/hyperlink" Id="rId86" Target="https://ioos.github.io/ioos_code_lab/content/code_gallery/data_management_notebooks/2023-03-20-Reading_and_writing_zarr.html" TargetMode="External" /><Relationship Type="http://schemas.openxmlformats.org/officeDocument/2006/relationships/hyperlink" Id="rId119" Target="https://mol.org/" TargetMode="External" /><Relationship Type="http://schemas.openxmlformats.org/officeDocument/2006/relationships/hyperlink" Id="rId120" Target="https://mol.org/indicators/" TargetMode="External" /><Relationship Type="http://schemas.openxmlformats.org/officeDocument/2006/relationships/hyperlink" Id="rId121" Target="https://mol.org/patterns/" TargetMode="External" /><Relationship Type="http://schemas.openxmlformats.org/officeDocument/2006/relationships/hyperlink" Id="rId78" Target="https://offshorewindhabitat.info/offhabr/index.html" TargetMode="External" /><Relationship Type="http://schemas.openxmlformats.org/officeDocument/2006/relationships/hyperlink" Id="rId79" Target="https://offshorewindhabitat.info/offhabr/reference/oh_map_cog_lyr.html" TargetMode="External" /><Relationship Type="http://schemas.openxmlformats.org/officeDocument/2006/relationships/hyperlink" Id="rId85" Target="https://openmrv.org/web/guest/w/modules/mrv/modules_1/image-mosaic-composite-creation-for-landsat-and-sentinel-2-in-google-earth-engine" TargetMode="External" /><Relationship Type="http://schemas.openxmlformats.org/officeDocument/2006/relationships/hyperlink" Id="rId94" Target="https://r-spatial.github.io/leafem/reference/addCOG.html" TargetMode="External" /><Relationship Type="http://schemas.openxmlformats.org/officeDocument/2006/relationships/hyperlink" Id="rId88" Target="https://r-spatial.github.io/stars/articles/stars2.html#stars-proxy-objects" TargetMode="External" /><Relationship Type="http://schemas.openxmlformats.org/officeDocument/2006/relationships/hyperlink" Id="rId87" Target="https://r-spatial.github.io/stars/index.html" TargetMode="External" /><Relationship Type="http://schemas.openxmlformats.org/officeDocument/2006/relationships/hyperlink" Id="rId90" Target="https://r-spatial.org/book/09-Large.html#very-large-data-cubes" TargetMode="External" /><Relationship Type="http://schemas.openxmlformats.org/officeDocument/2006/relationships/hyperlink" Id="rId92" Target="https://r-spatial.org/r/2021/04/23/cloud-based-cubes.html" TargetMode="External" /><Relationship Type="http://schemas.openxmlformats.org/officeDocument/2006/relationships/hyperlink" Id="rId22" Target="https://raquamaps.github.io/aquamapsdata/index.html" TargetMode="External" /><Relationship Type="http://schemas.openxmlformats.org/officeDocument/2006/relationships/hyperlink" Id="rId122" Target="https://vertlife.org/data/discoverypotential/" TargetMode="External" /><Relationship Type="http://schemas.openxmlformats.org/officeDocument/2006/relationships/hyperlink" Id="rId25" Target="https://www.cogeo.org" TargetMode="External" /><Relationship Type="http://schemas.openxmlformats.org/officeDocument/2006/relationships/hyperlink" Id="rId23" Target="https://www.gebco.net/" TargetMode="External" /><Relationship Type="http://schemas.openxmlformats.org/officeDocument/2006/relationships/hyperlink" Id="rId82" Target="https://www.youtube.com/watch?v=3yqv5fZSdH4" TargetMode="External" /><Relationship Type="http://schemas.openxmlformats.org/officeDocument/2006/relationships/hyperlink" Id="rId20" Target="mailto:ben@ecoquants.com" TargetMode="External" /></Relationships>
</file>

<file path=word/_rels/footnotes.xml.rels><?xml version="1.0" encoding="UTF-8"?><Relationships xmlns="http://schemas.openxmlformats.org/package/2006/relationships"><Relationship Type="http://schemas.openxmlformats.org/officeDocument/2006/relationships/hyperlink" Id="rId21" Target="https://aquamaps.org" TargetMode="External" /><Relationship Type="http://schemas.openxmlformats.org/officeDocument/2006/relationships/hyperlink" Id="rId24" Target="https://aquamaps.org/preMap2.php?cache=1&amp;SpecID=ITS-Mam-180528" TargetMode="External" /><Relationship Type="http://schemas.openxmlformats.org/officeDocument/2006/relationships/hyperlink" Id="rId71" Target="https://code.earthengine.google.com/?scriptPath=users%2Fben-ecoquants%2Faquamaps-downscaled%3Aexport_depth" TargetMode="External" /><Relationship Type="http://schemas.openxmlformats.org/officeDocument/2006/relationships/hyperlink" Id="rId75" Target="https://developer.bitmovin.com/encoding/docs/how-do-i-set-up-cors-for-my-google-cloud-storage-bucket" TargetMode="External" /><Relationship Type="http://schemas.openxmlformats.org/officeDocument/2006/relationships/hyperlink" Id="rId100" Target="https://developers.google.com/earth-engine/apidocs/ee-image-distance" TargetMode="External" /><Relationship Type="http://schemas.openxmlformats.org/officeDocument/2006/relationships/hyperlink" Id="rId101" Target="https://developers.google.com/earth-engine/apidocs/ee-image-fastdistancetransform" TargetMode="External" /><Relationship Type="http://schemas.openxmlformats.org/officeDocument/2006/relationships/hyperlink" Id="rId69" Target="https://developers.google.com/earth-engine/apidocs/ee-image-unitscale" TargetMode="External" /><Relationship Type="http://schemas.openxmlformats.org/officeDocument/2006/relationships/hyperlink" Id="rId84" Target="https://developers.google.com/earth-engine/apidocs/ee-imagecollection-fromimages" TargetMode="External" /><Relationship Type="http://schemas.openxmlformats.org/officeDocument/2006/relationships/hyperlink" Id="rId83" Target="https://developers.google.com/earth-engine/apidocs/ee-imagecollection-mosaic" TargetMode="External" /><Relationship Type="http://schemas.openxmlformats.org/officeDocument/2006/relationships/hyperlink" Id="rId103" Target="https://developers.google.com/earth-engine/guides/client_server" TargetMode="External" /><Relationship Type="http://schemas.openxmlformats.org/officeDocument/2006/relationships/hyperlink" Id="rId65" Target="https://developers.google.com/earth-engine/guides/ic_mapping" TargetMode="External" /><Relationship Type="http://schemas.openxmlformats.org/officeDocument/2006/relationships/hyperlink" Id="rId105" Target="https://developers.google.com/earth-engine/guides/image_visualization#styled-layer-descriptors" TargetMode="External" /><Relationship Type="http://schemas.openxmlformats.org/officeDocument/2006/relationships/hyperlink" Id="rId64" Target="https://developers.google.com/earth-engine/guides/resample" TargetMode="External" /><Relationship Type="http://schemas.openxmlformats.org/officeDocument/2006/relationships/hyperlink" Id="rId66" Target="https://developers.google.com/earth-engine/tutorials/tutorial_api_03" TargetMode="External" /><Relationship Type="http://schemas.openxmlformats.org/officeDocument/2006/relationships/hyperlink" Id="rId98" Target="https://developers.google.com/earth-engine/tutorials/tutorial_api_05" TargetMode="External" /><Relationship Type="http://schemas.openxmlformats.org/officeDocument/2006/relationships/hyperlink" Id="rId77" Target="https://developmentseed.org/titiler" TargetMode="External" /><Relationship Type="http://schemas.openxmlformats.org/officeDocument/2006/relationships/hyperlink" Id="rId128" Target="https://doi.org/10.1016/j.ecolmodel.2009.10.025" TargetMode="External" /><Relationship Type="http://schemas.openxmlformats.org/officeDocument/2006/relationships/hyperlink" Id="rId126" Target="https://doi.org/10.3354/meps316285" TargetMode="External" /><Relationship Type="http://schemas.openxmlformats.org/officeDocument/2006/relationships/hyperlink" Id="rId91" Target="https://frodriguezsanchez.net/post/accessing-data-from-large-online-rasters-with-cloud-optimized-geotiff-gdal-and-terra-r-package/" TargetMode="External" /><Relationship Type="http://schemas.openxmlformats.org/officeDocument/2006/relationships/hyperlink" Id="rId95" Target="https://gdalcubes.github.io" TargetMode="External" /><Relationship Type="http://schemas.openxmlformats.org/officeDocument/2006/relationships/hyperlink" Id="rId96" Target="https://gdalcubes.github.io/source/tutorials/vignettes/gc02_AWS_Sentinel2.html#finding-images-with-rstac" TargetMode="External" /><Relationship Type="http://schemas.openxmlformats.org/officeDocument/2006/relationships/hyperlink" Id="rId63" Target="https://gee-community-catalog.org/projects/gebco/" TargetMode="External" /><Relationship Type="http://schemas.openxmlformats.org/officeDocument/2006/relationships/hyperlink" Id="rId99" Target="https://gee-community-catalog.org/projects/shoreline/" TargetMode="External" /><Relationship Type="http://schemas.openxmlformats.org/officeDocument/2006/relationships/hyperlink" Id="rId102" Target="https://gee-community-catalog.org/projects/sstg/" TargetMode="External" /><Relationship Type="http://schemas.openxmlformats.org/officeDocument/2006/relationships/hyperlink" Id="rId114" Target="https://geemap.org/foliumap/?h=#geemap.foliumap.Map.add_cog_layer" TargetMode="External" /><Relationship Type="http://schemas.openxmlformats.org/officeDocument/2006/relationships/hyperlink" Id="rId115" Target="https://geemap.org/foliumap/?h=#geemap.foliumap.Map.add_stac_layer" TargetMode="External" /><Relationship Type="http://schemas.openxmlformats.org/officeDocument/2006/relationships/hyperlink" Id="rId110" Target="https://geemap.org/notebooks/100_numpy_to_cog/?h=cog" TargetMode="External" /><Relationship Type="http://schemas.openxmlformats.org/officeDocument/2006/relationships/hyperlink" Id="rId111" Target="https://geemap.org/notebooks/103_split_control/?h=cog" TargetMode="External" /><Relationship Type="http://schemas.openxmlformats.org/officeDocument/2006/relationships/hyperlink" Id="rId106" Target="https://geemap.org/notebooks/11_export_image/#download-an-eeimagecollection" TargetMode="External" /><Relationship Type="http://schemas.openxmlformats.org/officeDocument/2006/relationships/hyperlink" Id="rId107" Target="https://geemap.org/notebooks/44_cog_stac/?h=cog#working-with-spatiotemporal-asset-catalog-stac" TargetMode="External" /><Relationship Type="http://schemas.openxmlformats.org/officeDocument/2006/relationships/hyperlink" Id="rId108" Target="https://geemap.org/notebooks/92_plotly/?h=titiler" TargetMode="External" /><Relationship Type="http://schemas.openxmlformats.org/officeDocument/2006/relationships/hyperlink" Id="rId109" Target="https://geemap.org/notebooks/95_create_cog/?query=cog" TargetMode="External" /><Relationship Type="http://schemas.openxmlformats.org/officeDocument/2006/relationships/hyperlink" Id="rId112" Target="https://geemap.org/plotlymap/?h=cog#geemap.plotlymap.Map.add_cog_layer" TargetMode="External" /><Relationship Type="http://schemas.openxmlformats.org/officeDocument/2006/relationships/hyperlink" Id="rId113" Target="https://geemap.org/plotlymap/?h=cog#geemap.plotlymap.Map.add_stac_layer" TargetMode="External" /><Relationship Type="http://schemas.openxmlformats.org/officeDocument/2006/relationships/hyperlink" Id="rId67" Target="https://gis.stackexchange.com/questions/368016/google-earth-engine-apply-scaling-function-to-band-values-of-image" TargetMode="External" /><Relationship Type="http://schemas.openxmlformats.org/officeDocument/2006/relationships/hyperlink" Id="rId68" Target="https://gis.stackexchange.com/questions/370706/applying-raster-calculation-to-image-collection-in-google-earth-engine" TargetMode="External" /><Relationship Type="http://schemas.openxmlformats.org/officeDocument/2006/relationships/hyperlink" Id="rId70" Target="https://gis.stackexchange.com/questions/418562/rescale-ndvi-1-1-to-0-255-using-gee" TargetMode="External" /><Relationship Type="http://schemas.openxmlformats.org/officeDocument/2006/relationships/hyperlink" Id="rId81" Target="https://gis.stackexchange.com/questions/445938/how-to-split-the-world-in-four-quadrants-as-ee-image" TargetMode="External" /><Relationship Type="http://schemas.openxmlformats.org/officeDocument/2006/relationships/hyperlink" Id="rId26" Target="https://github.com/marinebon/aquamaps-downscaled" TargetMode="External" /><Relationship Type="http://schemas.openxmlformats.org/officeDocument/2006/relationships/hyperlink" Id="rId93" Target="https://github.com/r-spatial/leafem/issues/25" TargetMode="External" /><Relationship Type="http://schemas.openxmlformats.org/officeDocument/2006/relationships/hyperlink" Id="rId62" Target="https://github.com/r-spatial/stars/commit/b70735ac26c58155ecc6b137d2dcdde586b03f4b#diff-51920e95310ebfbc1ae31709f3b95f89afffbf4f1a6e38e8b2b406e2fb6197eaR3" TargetMode="External" /><Relationship Type="http://schemas.openxmlformats.org/officeDocument/2006/relationships/hyperlink" Id="rId104" Target="https://globalfishingwatch.org/data/public-data-google-earth-engine/" TargetMode="External" /><Relationship Type="http://schemas.openxmlformats.org/officeDocument/2006/relationships/hyperlink" Id="rId97" Target="https://google-earth-engine.com/Advanced-Topics/Scaling-up-in-Earth-Engine/" TargetMode="External" /><Relationship Type="http://schemas.openxmlformats.org/officeDocument/2006/relationships/hyperlink" Id="rId116" Target="https://ict.ipbes.net/ipbes-ict-guide/data-management/data-management-tutorials" TargetMode="External" /><Relationship Type="http://schemas.openxmlformats.org/officeDocument/2006/relationships/hyperlink" Id="rId89" Target="https://ict.ipbes.net/ipbes-ict-guide/data-management/technical-guidelines/file-formats#b.-raster-data" TargetMode="External" /><Relationship Type="http://schemas.openxmlformats.org/officeDocument/2006/relationships/hyperlink" Id="rId118" Target="https://ict.ipbes.net/ipbes-ict-guide/data-management/technical-guidelines/how-to-document-an-indicator" TargetMode="External" /><Relationship Type="http://schemas.openxmlformats.org/officeDocument/2006/relationships/hyperlink" Id="rId117" Target="https://ict.ipbes.net/ipbes-ict-guide/data-management/technical-guidelines/preparing-and-mapping-data-to-ipbes-regions-and-sub-regions" TargetMode="External" /><Relationship Type="http://schemas.openxmlformats.org/officeDocument/2006/relationships/hyperlink" Id="rId86" Target="https://ioos.github.io/ioos_code_lab/content/code_gallery/data_management_notebooks/2023-03-20-Reading_and_writing_zarr.html" TargetMode="External" /><Relationship Type="http://schemas.openxmlformats.org/officeDocument/2006/relationships/hyperlink" Id="rId119" Target="https://mol.org/" TargetMode="External" /><Relationship Type="http://schemas.openxmlformats.org/officeDocument/2006/relationships/hyperlink" Id="rId120" Target="https://mol.org/indicators/" TargetMode="External" /><Relationship Type="http://schemas.openxmlformats.org/officeDocument/2006/relationships/hyperlink" Id="rId121" Target="https://mol.org/patterns/" TargetMode="External" /><Relationship Type="http://schemas.openxmlformats.org/officeDocument/2006/relationships/hyperlink" Id="rId78" Target="https://offshorewindhabitat.info/offhabr/index.html" TargetMode="External" /><Relationship Type="http://schemas.openxmlformats.org/officeDocument/2006/relationships/hyperlink" Id="rId79" Target="https://offshorewindhabitat.info/offhabr/reference/oh_map_cog_lyr.html" TargetMode="External" /><Relationship Type="http://schemas.openxmlformats.org/officeDocument/2006/relationships/hyperlink" Id="rId85" Target="https://openmrv.org/web/guest/w/modules/mrv/modules_1/image-mosaic-composite-creation-for-landsat-and-sentinel-2-in-google-earth-engine" TargetMode="External" /><Relationship Type="http://schemas.openxmlformats.org/officeDocument/2006/relationships/hyperlink" Id="rId94" Target="https://r-spatial.github.io/leafem/reference/addCOG.html" TargetMode="External" /><Relationship Type="http://schemas.openxmlformats.org/officeDocument/2006/relationships/hyperlink" Id="rId88" Target="https://r-spatial.github.io/stars/articles/stars2.html#stars-proxy-objects" TargetMode="External" /><Relationship Type="http://schemas.openxmlformats.org/officeDocument/2006/relationships/hyperlink" Id="rId87" Target="https://r-spatial.github.io/stars/index.html" TargetMode="External" /><Relationship Type="http://schemas.openxmlformats.org/officeDocument/2006/relationships/hyperlink" Id="rId90" Target="https://r-spatial.org/book/09-Large.html#very-large-data-cubes" TargetMode="External" /><Relationship Type="http://schemas.openxmlformats.org/officeDocument/2006/relationships/hyperlink" Id="rId92" Target="https://r-spatial.org/r/2021/04/23/cloud-based-cubes.html" TargetMode="External" /><Relationship Type="http://schemas.openxmlformats.org/officeDocument/2006/relationships/hyperlink" Id="rId22" Target="https://raquamaps.github.io/aquamapsdata/index.html" TargetMode="External" /><Relationship Type="http://schemas.openxmlformats.org/officeDocument/2006/relationships/hyperlink" Id="rId122" Target="https://vertlife.org/data/discoverypotential/" TargetMode="External" /><Relationship Type="http://schemas.openxmlformats.org/officeDocument/2006/relationships/hyperlink" Id="rId25" Target="https://www.cogeo.org" TargetMode="External" /><Relationship Type="http://schemas.openxmlformats.org/officeDocument/2006/relationships/hyperlink" Id="rId23" Target="https://www.gebco.net/" TargetMode="External" /><Relationship Type="http://schemas.openxmlformats.org/officeDocument/2006/relationships/hyperlink" Id="rId82" Target="https://www.youtube.com/watch?v=3yqv5fZSdH4" TargetMode="External" /><Relationship Type="http://schemas.openxmlformats.org/officeDocument/2006/relationships/hyperlink" Id="rId20" Target="mailto:ben@ecoquants.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Downscaling AquaMaps</dc:title>
  <dc:creator>Benjamin D. Best ben@ecoquants.com</dc:creator>
  <cp:keywords/>
  <dcterms:created xsi:type="dcterms:W3CDTF">2023-08-14T22:48:00Z</dcterms:created>
  <dcterms:modified xsi:type="dcterms:W3CDTF">2023-08-14T22:48:00Z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mbon-bio-idx.bib</vt:lpwstr>
  </property>
  <property fmtid="{D5CDD505-2E9C-101B-9397-08002B2CF9AE}" pid="5" name="by-author">
    <vt:lpwstr/>
  </property>
  <property fmtid="{D5CDD505-2E9C-101B-9397-08002B2CF9AE}" pid="6" name="date">
    <vt:lpwstr>2023-08-14 15:47 (PDT)</vt:lpwstr>
  </property>
  <property fmtid="{D5CDD505-2E9C-101B-9397-08002B2CF9AE}" pid="7" name="date-format">
    <vt:lpwstr>YYYY-MM-DD HH:mm (z)</vt:lpwstr>
  </property>
  <property fmtid="{D5CDD505-2E9C-101B-9397-08002B2CF9AE}" pid="8" name="editor_options">
    <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subtitle">
    <vt:lpwstr>v01: blue whale, GEBCO SoCal</vt:lpwstr>
  </property>
  <property fmtid="{D5CDD505-2E9C-101B-9397-08002B2CF9AE}" pid="14" name="toc-title">
    <vt:lpwstr>Table of contents</vt:lpwstr>
  </property>
</Properties>
</file>